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D72F0B">
      <w:pPr>
        <w:spacing w:after="0" w:line="360" w:lineRule="auto"/>
        <w:ind w:left="284"/>
        <w:jc w:val="both"/>
        <w:rPr>
          <w:rFonts w:ascii="Palatino Linotype" w:hAnsi="Palatino Linotype" w:cs="Arial"/>
          <w:b/>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4F4FCA">
        <w:rPr>
          <w:rFonts w:ascii="Palatino Linotype" w:hAnsi="Palatino Linotype" w:cs="Arial"/>
          <w:b/>
          <w:sz w:val="24"/>
          <w:szCs w:val="24"/>
        </w:rPr>
        <w:t>04441</w:t>
      </w:r>
      <w:r w:rsidR="00C7250F" w:rsidRPr="00072966">
        <w:rPr>
          <w:rFonts w:ascii="Palatino Linotype" w:hAnsi="Palatino Linotype" w:cs="Arial"/>
          <w:b/>
          <w:sz w:val="24"/>
          <w:szCs w:val="24"/>
        </w:rPr>
        <w:t>/INFOEM/IP/RR/2018</w:t>
      </w:r>
      <w:r w:rsidR="004F4FCA">
        <w:rPr>
          <w:rFonts w:ascii="Palatino Linotype" w:hAnsi="Palatino Linotype" w:cs="Arial"/>
          <w:b/>
          <w:sz w:val="24"/>
          <w:szCs w:val="24"/>
        </w:rPr>
        <w:t xml:space="preserve"> y acumulado.</w:t>
      </w:r>
    </w:p>
    <w:p w:rsidR="0082452E" w:rsidRPr="00072966" w:rsidRDefault="0082452E" w:rsidP="00D72F0B">
      <w:pPr>
        <w:spacing w:after="0" w:line="360" w:lineRule="auto"/>
        <w:ind w:left="284"/>
        <w:jc w:val="both"/>
        <w:rPr>
          <w:rFonts w:ascii="Palatino Linotype" w:hAnsi="Palatino Linotype" w:cs="Arial"/>
          <w:sz w:val="24"/>
          <w:szCs w:val="24"/>
        </w:rPr>
      </w:pPr>
    </w:p>
    <w:p w:rsidR="0046491C" w:rsidRPr="009A5396" w:rsidRDefault="0046491C" w:rsidP="00D72F0B">
      <w:pPr>
        <w:spacing w:after="0" w:line="360" w:lineRule="auto"/>
        <w:ind w:left="284"/>
        <w:jc w:val="both"/>
        <w:rPr>
          <w:rFonts w:ascii="Palatino Linotype" w:hAnsi="Palatino Linotype" w:cs="Arial"/>
          <w:b/>
          <w:sz w:val="24"/>
          <w:szCs w:val="24"/>
        </w:rPr>
      </w:pPr>
      <w:r w:rsidRPr="009A5396">
        <w:rPr>
          <w:rFonts w:ascii="Palatino Linotype" w:hAnsi="Palatino Linotype" w:cs="Arial"/>
          <w:b/>
          <w:sz w:val="24"/>
          <w:szCs w:val="24"/>
        </w:rPr>
        <w:t>Líneas argumentativas:</w:t>
      </w:r>
    </w:p>
    <w:p w:rsidR="00902248" w:rsidRPr="009A5396" w:rsidRDefault="00902248" w:rsidP="00E34F08">
      <w:pPr>
        <w:spacing w:after="0" w:line="240" w:lineRule="auto"/>
        <w:jc w:val="both"/>
        <w:rPr>
          <w:rFonts w:ascii="Palatino Linotype" w:hAnsi="Palatino Linotype" w:cs="Arial"/>
          <w:szCs w:val="24"/>
        </w:rPr>
      </w:pPr>
    </w:p>
    <w:p w:rsidR="005B4751" w:rsidRPr="00D034C2" w:rsidRDefault="005B4751" w:rsidP="005B4751">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La fotografía en el título profesional, es un requisito que constituye un elemento indispensable de identidad de la persona a quien se le expide. </w:t>
      </w:r>
    </w:p>
    <w:p w:rsidR="005B4751" w:rsidRPr="00D034C2" w:rsidRDefault="005B4751" w:rsidP="005B4751">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este. </w:t>
      </w:r>
    </w:p>
    <w:p w:rsidR="005B4751" w:rsidRPr="00D034C2" w:rsidRDefault="005B4751" w:rsidP="005B4751">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5B4751" w:rsidRDefault="005B4751" w:rsidP="005B4751">
      <w:pPr>
        <w:spacing w:line="360" w:lineRule="auto"/>
        <w:ind w:left="284"/>
        <w:jc w:val="both"/>
        <w:rPr>
          <w:rFonts w:ascii="Palatino Linotype" w:hAnsi="Palatino Linotype"/>
          <w:sz w:val="24"/>
          <w:szCs w:val="24"/>
        </w:rPr>
      </w:pPr>
      <w:r w:rsidRPr="00D034C2">
        <w:rPr>
          <w:rFonts w:ascii="Palatino Linotype" w:hAnsi="Palatino Linotype"/>
          <w:sz w:val="24"/>
          <w:szCs w:val="24"/>
        </w:rPr>
        <w:t xml:space="preserve">Para una correcta ponderación de derechos  de ambos derechos, es necesario realizar el juicio de ponderación que se rige por la exigencia y observancia de tres momentos: el juicio de idoneidad, el juicio de necesidad y el juicio de estricta proporcionalidad. </w:t>
      </w:r>
    </w:p>
    <w:p w:rsidR="0046491C" w:rsidRPr="005B4751" w:rsidRDefault="0046491C" w:rsidP="00E34F08">
      <w:p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lastRenderedPageBreak/>
        <w:t>La falta de impugnación respecto al resto de los requerimientos que no fueron manifestados en el recurso de revisión, no debe entenderse como actos consentidos.</w:t>
      </w:r>
    </w:p>
    <w:p w:rsidR="00902248" w:rsidRPr="005B4751" w:rsidRDefault="00902248" w:rsidP="00E34F08">
      <w:pPr>
        <w:spacing w:after="0" w:line="240" w:lineRule="auto"/>
        <w:jc w:val="both"/>
        <w:rPr>
          <w:rFonts w:ascii="Palatino Linotype" w:hAnsi="Palatino Linotype" w:cs="Arial"/>
          <w:sz w:val="24"/>
          <w:szCs w:val="24"/>
        </w:rPr>
      </w:pPr>
    </w:p>
    <w:p w:rsidR="0046491C" w:rsidRPr="005B4751" w:rsidRDefault="0046491C" w:rsidP="00E34F08">
      <w:p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t>La figura de actos consentidos no debe ser invocada en el derecho humano fundamental de acceder a la información pública gubernamental.</w:t>
      </w:r>
    </w:p>
    <w:p w:rsidR="0001046D" w:rsidRPr="005B4751" w:rsidRDefault="0001046D" w:rsidP="00E34F08">
      <w:pPr>
        <w:spacing w:after="0" w:line="240" w:lineRule="auto"/>
        <w:jc w:val="both"/>
        <w:rPr>
          <w:rFonts w:ascii="Palatino Linotype" w:hAnsi="Palatino Linotype" w:cs="Arial"/>
          <w:sz w:val="24"/>
          <w:szCs w:val="24"/>
        </w:rPr>
      </w:pPr>
    </w:p>
    <w:p w:rsidR="0046491C" w:rsidRPr="005B4751" w:rsidRDefault="0046491C" w:rsidP="00E34F08">
      <w:p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5B4751" w:rsidRDefault="0046491C" w:rsidP="00E34F08">
      <w:pPr>
        <w:spacing w:after="0" w:line="240" w:lineRule="auto"/>
        <w:jc w:val="both"/>
        <w:rPr>
          <w:rFonts w:ascii="Palatino Linotype" w:hAnsi="Palatino Linotype" w:cs="Arial"/>
          <w:sz w:val="24"/>
          <w:szCs w:val="24"/>
        </w:rPr>
      </w:pPr>
    </w:p>
    <w:p w:rsidR="0046491C" w:rsidRPr="005B4751" w:rsidRDefault="0046491C" w:rsidP="00E34F08">
      <w:p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5B4751" w:rsidRDefault="0046491C" w:rsidP="00E34F08">
      <w:pPr>
        <w:spacing w:after="0" w:line="240" w:lineRule="auto"/>
        <w:jc w:val="both"/>
        <w:rPr>
          <w:rFonts w:ascii="Palatino Linotype" w:hAnsi="Palatino Linotype" w:cs="Arial"/>
          <w:sz w:val="24"/>
          <w:szCs w:val="24"/>
        </w:rPr>
      </w:pPr>
    </w:p>
    <w:p w:rsidR="0046491C" w:rsidRPr="005B4751" w:rsidRDefault="0046491C" w:rsidP="00E34F08">
      <w:p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5B4751" w:rsidRDefault="0082452E" w:rsidP="00E34F08">
      <w:pPr>
        <w:spacing w:after="0" w:line="36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t>Los órganos del Estado, tienen el deber que tienen dentro del margen de sus atribuciones, de prevenir violaciones a los derechos fundamentales.</w:t>
      </w:r>
    </w:p>
    <w:p w:rsidR="005B4751" w:rsidRDefault="005B4751" w:rsidP="00E34F08">
      <w:pPr>
        <w:spacing w:after="0" w:line="360" w:lineRule="auto"/>
        <w:jc w:val="both"/>
        <w:rPr>
          <w:rFonts w:ascii="Palatino Linotype" w:hAnsi="Palatino Linotype" w:cs="Arial"/>
          <w:sz w:val="24"/>
          <w:szCs w:val="24"/>
        </w:rPr>
      </w:pPr>
    </w:p>
    <w:p w:rsidR="005B4751" w:rsidRDefault="005B4751" w:rsidP="00E34F08">
      <w:pPr>
        <w:spacing w:after="0" w:line="360" w:lineRule="auto"/>
        <w:jc w:val="both"/>
        <w:rPr>
          <w:rFonts w:ascii="Palatino Linotype" w:hAnsi="Palatino Linotype" w:cs="Arial"/>
          <w:sz w:val="24"/>
          <w:szCs w:val="24"/>
        </w:rPr>
      </w:pPr>
    </w:p>
    <w:p w:rsidR="005B4751" w:rsidRPr="005B4751" w:rsidRDefault="005B4751" w:rsidP="00E34F08">
      <w:pPr>
        <w:spacing w:after="0" w:line="360" w:lineRule="auto"/>
        <w:jc w:val="both"/>
        <w:rPr>
          <w:rFonts w:ascii="Palatino Linotype" w:hAnsi="Palatino Linotype" w:cs="Arial"/>
          <w:sz w:val="24"/>
          <w:szCs w:val="24"/>
        </w:rPr>
      </w:pPr>
    </w:p>
    <w:p w:rsidR="005B4751" w:rsidRPr="009A5396" w:rsidRDefault="005B4751" w:rsidP="00E34F08">
      <w:pPr>
        <w:spacing w:after="0" w:line="360" w:lineRule="auto"/>
        <w:jc w:val="both"/>
        <w:rPr>
          <w:rFonts w:ascii="Palatino Linotype" w:hAnsi="Palatino Linotype" w:cs="Arial"/>
          <w:szCs w:val="24"/>
        </w:rPr>
      </w:pPr>
    </w:p>
    <w:p w:rsidR="0046491C" w:rsidRPr="00072966" w:rsidRDefault="0046491C" w:rsidP="004F4FCA">
      <w:pPr>
        <w:spacing w:after="0" w:line="600" w:lineRule="auto"/>
        <w:jc w:val="both"/>
        <w:rPr>
          <w:rFonts w:ascii="Palatino Linotype" w:hAnsi="Palatino Linotype" w:cs="Arial"/>
          <w:sz w:val="24"/>
          <w:szCs w:val="24"/>
        </w:rPr>
      </w:pPr>
      <w:r w:rsidRPr="00072966">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4F4FCA">
          <w:pPr>
            <w:pStyle w:val="TtulodeTDC"/>
            <w:spacing w:line="600" w:lineRule="auto"/>
            <w:rPr>
              <w:rFonts w:ascii="Palatino Linotype" w:hAnsi="Palatino Linotype"/>
            </w:rPr>
          </w:pPr>
        </w:p>
        <w:p w:rsidR="00000178"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1131222" w:history="1">
            <w:r w:rsidR="00000178" w:rsidRPr="005A3ECC">
              <w:rPr>
                <w:rStyle w:val="Hipervnculo"/>
                <w:rFonts w:ascii="Palatino Linotype" w:hAnsi="Palatino Linotype"/>
                <w:b/>
                <w:noProof/>
              </w:rPr>
              <w:t>I.</w:t>
            </w:r>
            <w:r w:rsidR="00000178">
              <w:rPr>
                <w:rFonts w:eastAsiaTheme="minorEastAsia"/>
                <w:noProof/>
                <w:lang w:eastAsia="es-MX"/>
              </w:rPr>
              <w:tab/>
            </w:r>
            <w:r w:rsidR="00000178" w:rsidRPr="005A3ECC">
              <w:rPr>
                <w:rStyle w:val="Hipervnculo"/>
                <w:rFonts w:ascii="Palatino Linotype" w:hAnsi="Palatino Linotype"/>
                <w:b/>
                <w:noProof/>
              </w:rPr>
              <w:t>Consideraciones Generales.</w:t>
            </w:r>
            <w:r w:rsidR="00000178">
              <w:rPr>
                <w:noProof/>
                <w:webHidden/>
              </w:rPr>
              <w:tab/>
            </w:r>
            <w:r w:rsidR="00000178">
              <w:rPr>
                <w:noProof/>
                <w:webHidden/>
              </w:rPr>
              <w:fldChar w:fldCharType="begin"/>
            </w:r>
            <w:r w:rsidR="00000178">
              <w:rPr>
                <w:noProof/>
                <w:webHidden/>
              </w:rPr>
              <w:instrText xml:space="preserve"> PAGEREF _Toc1131222 \h </w:instrText>
            </w:r>
            <w:r w:rsidR="00000178">
              <w:rPr>
                <w:noProof/>
                <w:webHidden/>
              </w:rPr>
            </w:r>
            <w:r w:rsidR="00000178">
              <w:rPr>
                <w:noProof/>
                <w:webHidden/>
              </w:rPr>
              <w:fldChar w:fldCharType="separate"/>
            </w:r>
            <w:r w:rsidR="00000178">
              <w:rPr>
                <w:noProof/>
                <w:webHidden/>
              </w:rPr>
              <w:t>4</w:t>
            </w:r>
            <w:r w:rsidR="00000178">
              <w:rPr>
                <w:noProof/>
                <w:webHidden/>
              </w:rPr>
              <w:fldChar w:fldCharType="end"/>
            </w:r>
          </w:hyperlink>
        </w:p>
        <w:p w:rsidR="00000178" w:rsidRDefault="00FE7F67">
          <w:pPr>
            <w:pStyle w:val="TDC1"/>
            <w:tabs>
              <w:tab w:val="left" w:pos="660"/>
              <w:tab w:val="right" w:leader="dot" w:pos="8828"/>
            </w:tabs>
            <w:rPr>
              <w:rFonts w:eastAsiaTheme="minorEastAsia"/>
              <w:noProof/>
              <w:lang w:eastAsia="es-MX"/>
            </w:rPr>
          </w:pPr>
          <w:hyperlink w:anchor="_Toc1131223" w:history="1">
            <w:r w:rsidR="00000178" w:rsidRPr="005A3ECC">
              <w:rPr>
                <w:rStyle w:val="Hipervnculo"/>
                <w:rFonts w:ascii="Palatino Linotype" w:hAnsi="Palatino Linotype"/>
                <w:b/>
                <w:noProof/>
              </w:rPr>
              <w:t>II.</w:t>
            </w:r>
            <w:r w:rsidR="00000178">
              <w:rPr>
                <w:rFonts w:eastAsiaTheme="minorEastAsia"/>
                <w:noProof/>
                <w:lang w:eastAsia="es-MX"/>
              </w:rPr>
              <w:tab/>
            </w:r>
            <w:r w:rsidR="00000178" w:rsidRPr="005A3ECC">
              <w:rPr>
                <w:rStyle w:val="Hipervnculo"/>
                <w:rFonts w:ascii="Palatino Linotype" w:hAnsi="Palatino Linotype"/>
                <w:b/>
                <w:noProof/>
              </w:rPr>
              <w:t>De los requerimientos planteados en el recurso de revisión.</w:t>
            </w:r>
            <w:r w:rsidR="00000178">
              <w:rPr>
                <w:noProof/>
                <w:webHidden/>
              </w:rPr>
              <w:tab/>
            </w:r>
            <w:r w:rsidR="00000178">
              <w:rPr>
                <w:noProof/>
                <w:webHidden/>
              </w:rPr>
              <w:fldChar w:fldCharType="begin"/>
            </w:r>
            <w:r w:rsidR="00000178">
              <w:rPr>
                <w:noProof/>
                <w:webHidden/>
              </w:rPr>
              <w:instrText xml:space="preserve"> PAGEREF _Toc1131223 \h </w:instrText>
            </w:r>
            <w:r w:rsidR="00000178">
              <w:rPr>
                <w:noProof/>
                <w:webHidden/>
              </w:rPr>
            </w:r>
            <w:r w:rsidR="00000178">
              <w:rPr>
                <w:noProof/>
                <w:webHidden/>
              </w:rPr>
              <w:fldChar w:fldCharType="separate"/>
            </w:r>
            <w:r w:rsidR="00000178">
              <w:rPr>
                <w:noProof/>
                <w:webHidden/>
              </w:rPr>
              <w:t>4</w:t>
            </w:r>
            <w:r w:rsidR="00000178">
              <w:rPr>
                <w:noProof/>
                <w:webHidden/>
              </w:rPr>
              <w:fldChar w:fldCharType="end"/>
            </w:r>
          </w:hyperlink>
        </w:p>
        <w:p w:rsidR="00000178" w:rsidRDefault="00FE7F67">
          <w:pPr>
            <w:pStyle w:val="TDC1"/>
            <w:tabs>
              <w:tab w:val="left" w:pos="440"/>
              <w:tab w:val="right" w:leader="dot" w:pos="8828"/>
            </w:tabs>
            <w:rPr>
              <w:rFonts w:eastAsiaTheme="minorEastAsia"/>
              <w:noProof/>
              <w:lang w:eastAsia="es-MX"/>
            </w:rPr>
          </w:pPr>
          <w:hyperlink w:anchor="_Toc1131224" w:history="1">
            <w:r w:rsidR="00000178" w:rsidRPr="005A3ECC">
              <w:rPr>
                <w:rStyle w:val="Hipervnculo"/>
                <w:rFonts w:ascii="Palatino Linotype" w:hAnsi="Palatino Linotype"/>
                <w:b/>
                <w:noProof/>
              </w:rPr>
              <w:t>I.</w:t>
            </w:r>
            <w:r w:rsidR="00000178">
              <w:rPr>
                <w:rFonts w:eastAsiaTheme="minorEastAsia"/>
                <w:noProof/>
                <w:lang w:eastAsia="es-MX"/>
              </w:rPr>
              <w:tab/>
            </w:r>
            <w:r w:rsidR="00000178" w:rsidRPr="005A3ECC">
              <w:rPr>
                <w:rStyle w:val="Hipervnculo"/>
                <w:rFonts w:ascii="Palatino Linotype" w:hAnsi="Palatino Linotype"/>
                <w:b/>
                <w:noProof/>
              </w:rPr>
              <w:t>La naturaleza del Título Profesional.</w:t>
            </w:r>
            <w:r w:rsidR="00000178">
              <w:rPr>
                <w:noProof/>
                <w:webHidden/>
              </w:rPr>
              <w:tab/>
            </w:r>
            <w:r w:rsidR="00000178">
              <w:rPr>
                <w:noProof/>
                <w:webHidden/>
              </w:rPr>
              <w:fldChar w:fldCharType="begin"/>
            </w:r>
            <w:r w:rsidR="00000178">
              <w:rPr>
                <w:noProof/>
                <w:webHidden/>
              </w:rPr>
              <w:instrText xml:space="preserve"> PAGEREF _Toc1131224 \h </w:instrText>
            </w:r>
            <w:r w:rsidR="00000178">
              <w:rPr>
                <w:noProof/>
                <w:webHidden/>
              </w:rPr>
            </w:r>
            <w:r w:rsidR="00000178">
              <w:rPr>
                <w:noProof/>
                <w:webHidden/>
              </w:rPr>
              <w:fldChar w:fldCharType="separate"/>
            </w:r>
            <w:r w:rsidR="00000178">
              <w:rPr>
                <w:noProof/>
                <w:webHidden/>
              </w:rPr>
              <w:t>7</w:t>
            </w:r>
            <w:r w:rsidR="00000178">
              <w:rPr>
                <w:noProof/>
                <w:webHidden/>
              </w:rPr>
              <w:fldChar w:fldCharType="end"/>
            </w:r>
          </w:hyperlink>
        </w:p>
        <w:p w:rsidR="00000178" w:rsidRDefault="00FE7F67">
          <w:pPr>
            <w:pStyle w:val="TDC2"/>
            <w:tabs>
              <w:tab w:val="left" w:pos="880"/>
              <w:tab w:val="right" w:leader="dot" w:pos="8828"/>
            </w:tabs>
            <w:rPr>
              <w:rFonts w:eastAsiaTheme="minorEastAsia"/>
              <w:noProof/>
              <w:lang w:eastAsia="es-MX"/>
            </w:rPr>
          </w:pPr>
          <w:hyperlink w:anchor="_Toc1131225" w:history="1">
            <w:r w:rsidR="00000178" w:rsidRPr="005A3ECC">
              <w:rPr>
                <w:rStyle w:val="Hipervnculo"/>
                <w:rFonts w:ascii="Palatino Linotype" w:hAnsi="Palatino Linotype"/>
                <w:b/>
                <w:noProof/>
              </w:rPr>
              <w:t>A)</w:t>
            </w:r>
            <w:r w:rsidR="00000178">
              <w:rPr>
                <w:rFonts w:eastAsiaTheme="minorEastAsia"/>
                <w:noProof/>
                <w:lang w:eastAsia="es-MX"/>
              </w:rPr>
              <w:tab/>
            </w:r>
            <w:r w:rsidR="00000178" w:rsidRPr="005A3ECC">
              <w:rPr>
                <w:rStyle w:val="Hipervnculo"/>
                <w:rFonts w:ascii="Palatino Linotype" w:hAnsi="Palatino Linotype"/>
                <w:b/>
                <w:noProof/>
              </w:rPr>
              <w:t>El Título Profesional:</w:t>
            </w:r>
            <w:r w:rsidR="00000178">
              <w:rPr>
                <w:noProof/>
                <w:webHidden/>
              </w:rPr>
              <w:tab/>
            </w:r>
            <w:r w:rsidR="00000178">
              <w:rPr>
                <w:noProof/>
                <w:webHidden/>
              </w:rPr>
              <w:fldChar w:fldCharType="begin"/>
            </w:r>
            <w:r w:rsidR="00000178">
              <w:rPr>
                <w:noProof/>
                <w:webHidden/>
              </w:rPr>
              <w:instrText xml:space="preserve"> PAGEREF _Toc1131225 \h </w:instrText>
            </w:r>
            <w:r w:rsidR="00000178">
              <w:rPr>
                <w:noProof/>
                <w:webHidden/>
              </w:rPr>
            </w:r>
            <w:r w:rsidR="00000178">
              <w:rPr>
                <w:noProof/>
                <w:webHidden/>
              </w:rPr>
              <w:fldChar w:fldCharType="separate"/>
            </w:r>
            <w:r w:rsidR="00000178">
              <w:rPr>
                <w:noProof/>
                <w:webHidden/>
              </w:rPr>
              <w:t>7</w:t>
            </w:r>
            <w:r w:rsidR="00000178">
              <w:rPr>
                <w:noProof/>
                <w:webHidden/>
              </w:rPr>
              <w:fldChar w:fldCharType="end"/>
            </w:r>
          </w:hyperlink>
        </w:p>
        <w:p w:rsidR="00000178" w:rsidRDefault="00FE7F67">
          <w:pPr>
            <w:pStyle w:val="TDC1"/>
            <w:tabs>
              <w:tab w:val="left" w:pos="660"/>
              <w:tab w:val="right" w:leader="dot" w:pos="8828"/>
            </w:tabs>
            <w:rPr>
              <w:rFonts w:eastAsiaTheme="minorEastAsia"/>
              <w:noProof/>
              <w:lang w:eastAsia="es-MX"/>
            </w:rPr>
          </w:pPr>
          <w:hyperlink w:anchor="_Toc1131226" w:history="1">
            <w:r w:rsidR="00000178" w:rsidRPr="005A3ECC">
              <w:rPr>
                <w:rStyle w:val="Hipervnculo"/>
                <w:rFonts w:ascii="Palatino Linotype" w:hAnsi="Palatino Linotype" w:cs="Arial"/>
                <w:b/>
                <w:noProof/>
              </w:rPr>
              <w:t>II.</w:t>
            </w:r>
            <w:r w:rsidR="00000178">
              <w:rPr>
                <w:rFonts w:eastAsiaTheme="minorEastAsia"/>
                <w:noProof/>
                <w:lang w:eastAsia="es-MX"/>
              </w:rPr>
              <w:tab/>
            </w:r>
            <w:r w:rsidR="00000178" w:rsidRPr="005A3ECC">
              <w:rPr>
                <w:rStyle w:val="Hipervnculo"/>
                <w:rFonts w:ascii="Palatino Linotype" w:hAnsi="Palatino Linotype"/>
                <w:b/>
                <w:noProof/>
              </w:rPr>
              <w:t>La naturaleza de la función pública que se desempeña</w:t>
            </w:r>
            <w:r w:rsidR="00000178" w:rsidRPr="005A3ECC">
              <w:rPr>
                <w:rStyle w:val="Hipervnculo"/>
                <w:rFonts w:ascii="Palatino Linotype" w:hAnsi="Palatino Linotype" w:cs="Arial"/>
                <w:b/>
                <w:noProof/>
              </w:rPr>
              <w:t>.</w:t>
            </w:r>
            <w:r w:rsidR="00000178">
              <w:rPr>
                <w:noProof/>
                <w:webHidden/>
              </w:rPr>
              <w:tab/>
            </w:r>
            <w:r w:rsidR="00000178">
              <w:rPr>
                <w:noProof/>
                <w:webHidden/>
              </w:rPr>
              <w:fldChar w:fldCharType="begin"/>
            </w:r>
            <w:r w:rsidR="00000178">
              <w:rPr>
                <w:noProof/>
                <w:webHidden/>
              </w:rPr>
              <w:instrText xml:space="preserve"> PAGEREF _Toc1131226 \h </w:instrText>
            </w:r>
            <w:r w:rsidR="00000178">
              <w:rPr>
                <w:noProof/>
                <w:webHidden/>
              </w:rPr>
            </w:r>
            <w:r w:rsidR="00000178">
              <w:rPr>
                <w:noProof/>
                <w:webHidden/>
              </w:rPr>
              <w:fldChar w:fldCharType="separate"/>
            </w:r>
            <w:r w:rsidR="00000178">
              <w:rPr>
                <w:noProof/>
                <w:webHidden/>
              </w:rPr>
              <w:t>7</w:t>
            </w:r>
            <w:r w:rsidR="00000178">
              <w:rPr>
                <w:noProof/>
                <w:webHidden/>
              </w:rPr>
              <w:fldChar w:fldCharType="end"/>
            </w:r>
          </w:hyperlink>
        </w:p>
        <w:p w:rsidR="00000178" w:rsidRDefault="00FE7F67">
          <w:pPr>
            <w:pStyle w:val="TDC1"/>
            <w:tabs>
              <w:tab w:val="left" w:pos="660"/>
              <w:tab w:val="right" w:leader="dot" w:pos="8828"/>
            </w:tabs>
            <w:rPr>
              <w:rFonts w:eastAsiaTheme="minorEastAsia"/>
              <w:noProof/>
              <w:lang w:eastAsia="es-MX"/>
            </w:rPr>
          </w:pPr>
          <w:hyperlink w:anchor="_Toc1131227" w:history="1">
            <w:r w:rsidR="00000178" w:rsidRPr="005A3ECC">
              <w:rPr>
                <w:rStyle w:val="Hipervnculo"/>
                <w:rFonts w:ascii="Palatino Linotype" w:hAnsi="Palatino Linotype" w:cs="Arial"/>
                <w:b/>
                <w:noProof/>
              </w:rPr>
              <w:t>III.</w:t>
            </w:r>
            <w:r w:rsidR="00000178">
              <w:rPr>
                <w:rFonts w:eastAsiaTheme="minorEastAsia"/>
                <w:noProof/>
                <w:lang w:eastAsia="es-MX"/>
              </w:rPr>
              <w:tab/>
            </w:r>
            <w:r w:rsidR="00000178" w:rsidRPr="005A3ECC">
              <w:rPr>
                <w:rStyle w:val="Hipervnculo"/>
                <w:rFonts w:ascii="Palatino Linotype" w:hAnsi="Palatino Linotype"/>
                <w:b/>
                <w:noProof/>
              </w:rPr>
              <w:t>Acceso a la información versus protección de datos personales</w:t>
            </w:r>
            <w:r w:rsidR="00000178" w:rsidRPr="005A3ECC">
              <w:rPr>
                <w:rStyle w:val="Hipervnculo"/>
                <w:rFonts w:ascii="Palatino Linotype" w:hAnsi="Palatino Linotype" w:cs="Arial"/>
                <w:b/>
                <w:noProof/>
              </w:rPr>
              <w:t>.</w:t>
            </w:r>
            <w:r w:rsidR="00000178">
              <w:rPr>
                <w:noProof/>
                <w:webHidden/>
              </w:rPr>
              <w:tab/>
            </w:r>
            <w:r w:rsidR="00000178">
              <w:rPr>
                <w:noProof/>
                <w:webHidden/>
              </w:rPr>
              <w:fldChar w:fldCharType="begin"/>
            </w:r>
            <w:r w:rsidR="00000178">
              <w:rPr>
                <w:noProof/>
                <w:webHidden/>
              </w:rPr>
              <w:instrText xml:space="preserve"> PAGEREF _Toc1131227 \h </w:instrText>
            </w:r>
            <w:r w:rsidR="00000178">
              <w:rPr>
                <w:noProof/>
                <w:webHidden/>
              </w:rPr>
            </w:r>
            <w:r w:rsidR="00000178">
              <w:rPr>
                <w:noProof/>
                <w:webHidden/>
              </w:rPr>
              <w:fldChar w:fldCharType="separate"/>
            </w:r>
            <w:r w:rsidR="00000178">
              <w:rPr>
                <w:noProof/>
                <w:webHidden/>
              </w:rPr>
              <w:t>8</w:t>
            </w:r>
            <w:r w:rsidR="00000178">
              <w:rPr>
                <w:noProof/>
                <w:webHidden/>
              </w:rPr>
              <w:fldChar w:fldCharType="end"/>
            </w:r>
          </w:hyperlink>
        </w:p>
        <w:p w:rsidR="00000178" w:rsidRDefault="00FE7F67">
          <w:pPr>
            <w:pStyle w:val="TDC2"/>
            <w:tabs>
              <w:tab w:val="left" w:pos="660"/>
              <w:tab w:val="right" w:leader="dot" w:pos="8828"/>
            </w:tabs>
            <w:rPr>
              <w:rFonts w:eastAsiaTheme="minorEastAsia"/>
              <w:noProof/>
              <w:lang w:eastAsia="es-MX"/>
            </w:rPr>
          </w:pPr>
          <w:hyperlink w:anchor="_Toc1131228" w:history="1">
            <w:r w:rsidR="00000178" w:rsidRPr="005A3ECC">
              <w:rPr>
                <w:rStyle w:val="Hipervnculo"/>
                <w:rFonts w:ascii="Palatino Linotype" w:hAnsi="Palatino Linotype"/>
                <w:b/>
                <w:noProof/>
              </w:rPr>
              <w:t>a.</w:t>
            </w:r>
            <w:r w:rsidR="00000178">
              <w:rPr>
                <w:rFonts w:eastAsiaTheme="minorEastAsia"/>
                <w:noProof/>
                <w:lang w:eastAsia="es-MX"/>
              </w:rPr>
              <w:tab/>
            </w:r>
            <w:r w:rsidR="00000178" w:rsidRPr="005A3ECC">
              <w:rPr>
                <w:rStyle w:val="Hipervnculo"/>
                <w:rFonts w:ascii="Palatino Linotype" w:hAnsi="Palatino Linotype"/>
                <w:b/>
                <w:noProof/>
              </w:rPr>
              <w:t>Juicio de idoneidad.</w:t>
            </w:r>
            <w:r w:rsidR="00000178">
              <w:rPr>
                <w:noProof/>
                <w:webHidden/>
              </w:rPr>
              <w:tab/>
            </w:r>
            <w:r w:rsidR="00000178">
              <w:rPr>
                <w:noProof/>
                <w:webHidden/>
              </w:rPr>
              <w:fldChar w:fldCharType="begin"/>
            </w:r>
            <w:r w:rsidR="00000178">
              <w:rPr>
                <w:noProof/>
                <w:webHidden/>
              </w:rPr>
              <w:instrText xml:space="preserve"> PAGEREF _Toc1131228 \h </w:instrText>
            </w:r>
            <w:r w:rsidR="00000178">
              <w:rPr>
                <w:noProof/>
                <w:webHidden/>
              </w:rPr>
            </w:r>
            <w:r w:rsidR="00000178">
              <w:rPr>
                <w:noProof/>
                <w:webHidden/>
              </w:rPr>
              <w:fldChar w:fldCharType="separate"/>
            </w:r>
            <w:r w:rsidR="00000178">
              <w:rPr>
                <w:noProof/>
                <w:webHidden/>
              </w:rPr>
              <w:t>11</w:t>
            </w:r>
            <w:r w:rsidR="00000178">
              <w:rPr>
                <w:noProof/>
                <w:webHidden/>
              </w:rPr>
              <w:fldChar w:fldCharType="end"/>
            </w:r>
          </w:hyperlink>
        </w:p>
        <w:p w:rsidR="00000178" w:rsidRDefault="00FE7F67">
          <w:pPr>
            <w:pStyle w:val="TDC2"/>
            <w:tabs>
              <w:tab w:val="left" w:pos="660"/>
              <w:tab w:val="right" w:leader="dot" w:pos="8828"/>
            </w:tabs>
            <w:rPr>
              <w:rFonts w:eastAsiaTheme="minorEastAsia"/>
              <w:noProof/>
              <w:lang w:eastAsia="es-MX"/>
            </w:rPr>
          </w:pPr>
          <w:hyperlink w:anchor="_Toc1131229" w:history="1">
            <w:r w:rsidR="00000178" w:rsidRPr="005A3ECC">
              <w:rPr>
                <w:rStyle w:val="Hipervnculo"/>
                <w:rFonts w:ascii="Palatino Linotype" w:hAnsi="Palatino Linotype"/>
                <w:b/>
                <w:noProof/>
              </w:rPr>
              <w:t>b.</w:t>
            </w:r>
            <w:r w:rsidR="00000178">
              <w:rPr>
                <w:rFonts w:eastAsiaTheme="minorEastAsia"/>
                <w:noProof/>
                <w:lang w:eastAsia="es-MX"/>
              </w:rPr>
              <w:tab/>
            </w:r>
            <w:r w:rsidR="00000178" w:rsidRPr="005A3ECC">
              <w:rPr>
                <w:rStyle w:val="Hipervnculo"/>
                <w:rFonts w:ascii="Palatino Linotype" w:hAnsi="Palatino Linotype"/>
                <w:b/>
                <w:noProof/>
              </w:rPr>
              <w:t>Juicio de Necesidad.</w:t>
            </w:r>
            <w:r w:rsidR="00000178">
              <w:rPr>
                <w:noProof/>
                <w:webHidden/>
              </w:rPr>
              <w:tab/>
            </w:r>
            <w:r w:rsidR="00000178">
              <w:rPr>
                <w:noProof/>
                <w:webHidden/>
              </w:rPr>
              <w:fldChar w:fldCharType="begin"/>
            </w:r>
            <w:r w:rsidR="00000178">
              <w:rPr>
                <w:noProof/>
                <w:webHidden/>
              </w:rPr>
              <w:instrText xml:space="preserve"> PAGEREF _Toc1131229 \h </w:instrText>
            </w:r>
            <w:r w:rsidR="00000178">
              <w:rPr>
                <w:noProof/>
                <w:webHidden/>
              </w:rPr>
            </w:r>
            <w:r w:rsidR="00000178">
              <w:rPr>
                <w:noProof/>
                <w:webHidden/>
              </w:rPr>
              <w:fldChar w:fldCharType="separate"/>
            </w:r>
            <w:r w:rsidR="00000178">
              <w:rPr>
                <w:noProof/>
                <w:webHidden/>
              </w:rPr>
              <w:t>12</w:t>
            </w:r>
            <w:r w:rsidR="00000178">
              <w:rPr>
                <w:noProof/>
                <w:webHidden/>
              </w:rPr>
              <w:fldChar w:fldCharType="end"/>
            </w:r>
          </w:hyperlink>
        </w:p>
        <w:p w:rsidR="00000178" w:rsidRDefault="00FE7F67">
          <w:pPr>
            <w:pStyle w:val="TDC2"/>
            <w:tabs>
              <w:tab w:val="left" w:pos="660"/>
              <w:tab w:val="right" w:leader="dot" w:pos="8828"/>
            </w:tabs>
            <w:rPr>
              <w:rFonts w:eastAsiaTheme="minorEastAsia"/>
              <w:noProof/>
              <w:lang w:eastAsia="es-MX"/>
            </w:rPr>
          </w:pPr>
          <w:hyperlink w:anchor="_Toc1131230" w:history="1">
            <w:r w:rsidR="00000178" w:rsidRPr="005A3ECC">
              <w:rPr>
                <w:rStyle w:val="Hipervnculo"/>
                <w:rFonts w:ascii="Palatino Linotype" w:hAnsi="Palatino Linotype"/>
                <w:b/>
                <w:noProof/>
              </w:rPr>
              <w:t>c.</w:t>
            </w:r>
            <w:r w:rsidR="00000178">
              <w:rPr>
                <w:rFonts w:eastAsiaTheme="minorEastAsia"/>
                <w:noProof/>
                <w:lang w:eastAsia="es-MX"/>
              </w:rPr>
              <w:tab/>
            </w:r>
            <w:r w:rsidR="00000178" w:rsidRPr="005A3ECC">
              <w:rPr>
                <w:rStyle w:val="Hipervnculo"/>
                <w:rFonts w:ascii="Palatino Linotype" w:hAnsi="Palatino Linotype"/>
                <w:b/>
                <w:noProof/>
              </w:rPr>
              <w:t>Juicio de estricta proporcionalidad.</w:t>
            </w:r>
            <w:r w:rsidR="00000178">
              <w:rPr>
                <w:noProof/>
                <w:webHidden/>
              </w:rPr>
              <w:tab/>
            </w:r>
            <w:r w:rsidR="00000178">
              <w:rPr>
                <w:noProof/>
                <w:webHidden/>
              </w:rPr>
              <w:fldChar w:fldCharType="begin"/>
            </w:r>
            <w:r w:rsidR="00000178">
              <w:rPr>
                <w:noProof/>
                <w:webHidden/>
              </w:rPr>
              <w:instrText xml:space="preserve"> PAGEREF _Toc1131230 \h </w:instrText>
            </w:r>
            <w:r w:rsidR="00000178">
              <w:rPr>
                <w:noProof/>
                <w:webHidden/>
              </w:rPr>
            </w:r>
            <w:r w:rsidR="00000178">
              <w:rPr>
                <w:noProof/>
                <w:webHidden/>
              </w:rPr>
              <w:fldChar w:fldCharType="separate"/>
            </w:r>
            <w:r w:rsidR="00000178">
              <w:rPr>
                <w:noProof/>
                <w:webHidden/>
              </w:rPr>
              <w:t>12</w:t>
            </w:r>
            <w:r w:rsidR="00000178">
              <w:rPr>
                <w:noProof/>
                <w:webHidden/>
              </w:rPr>
              <w:fldChar w:fldCharType="end"/>
            </w:r>
          </w:hyperlink>
        </w:p>
        <w:p w:rsidR="00000178" w:rsidRDefault="00FE7F67">
          <w:pPr>
            <w:pStyle w:val="TDC1"/>
            <w:tabs>
              <w:tab w:val="left" w:pos="660"/>
              <w:tab w:val="right" w:leader="dot" w:pos="8828"/>
            </w:tabs>
            <w:rPr>
              <w:rFonts w:eastAsiaTheme="minorEastAsia"/>
              <w:noProof/>
              <w:lang w:eastAsia="es-MX"/>
            </w:rPr>
          </w:pPr>
          <w:hyperlink w:anchor="_Toc1131231" w:history="1">
            <w:r w:rsidR="00000178" w:rsidRPr="005A3ECC">
              <w:rPr>
                <w:rStyle w:val="Hipervnculo"/>
                <w:rFonts w:ascii="Palatino Linotype" w:hAnsi="Palatino Linotype"/>
                <w:b/>
                <w:noProof/>
              </w:rPr>
              <w:t>III.</w:t>
            </w:r>
            <w:r w:rsidR="00000178">
              <w:rPr>
                <w:rFonts w:eastAsiaTheme="minorEastAsia"/>
                <w:noProof/>
                <w:lang w:eastAsia="es-MX"/>
              </w:rPr>
              <w:tab/>
            </w:r>
            <w:r w:rsidR="00000178" w:rsidRPr="005A3ECC">
              <w:rPr>
                <w:rStyle w:val="Hipervnculo"/>
                <w:rFonts w:ascii="Palatino Linotype" w:hAnsi="Palatino Linotype"/>
                <w:b/>
                <w:noProof/>
              </w:rPr>
              <w:t>Los actos consentidos no deben invocarse en el derecho fundamental de acceder a la información pública gubernamental.</w:t>
            </w:r>
            <w:r w:rsidR="00000178">
              <w:rPr>
                <w:noProof/>
                <w:webHidden/>
              </w:rPr>
              <w:tab/>
            </w:r>
            <w:r w:rsidR="00000178">
              <w:rPr>
                <w:noProof/>
                <w:webHidden/>
              </w:rPr>
              <w:fldChar w:fldCharType="begin"/>
            </w:r>
            <w:r w:rsidR="00000178">
              <w:rPr>
                <w:noProof/>
                <w:webHidden/>
              </w:rPr>
              <w:instrText xml:space="preserve"> PAGEREF _Toc1131231 \h </w:instrText>
            </w:r>
            <w:r w:rsidR="00000178">
              <w:rPr>
                <w:noProof/>
                <w:webHidden/>
              </w:rPr>
            </w:r>
            <w:r w:rsidR="00000178">
              <w:rPr>
                <w:noProof/>
                <w:webHidden/>
              </w:rPr>
              <w:fldChar w:fldCharType="separate"/>
            </w:r>
            <w:r w:rsidR="00000178">
              <w:rPr>
                <w:noProof/>
                <w:webHidden/>
              </w:rPr>
              <w:t>22</w:t>
            </w:r>
            <w:r w:rsidR="00000178">
              <w:rPr>
                <w:noProof/>
                <w:webHidden/>
              </w:rPr>
              <w:fldChar w:fldCharType="end"/>
            </w:r>
          </w:hyperlink>
        </w:p>
        <w:p w:rsidR="00000178" w:rsidRDefault="00FE7F67">
          <w:pPr>
            <w:pStyle w:val="TDC1"/>
            <w:tabs>
              <w:tab w:val="left" w:pos="660"/>
              <w:tab w:val="right" w:leader="dot" w:pos="8828"/>
            </w:tabs>
            <w:rPr>
              <w:rFonts w:eastAsiaTheme="minorEastAsia"/>
              <w:noProof/>
              <w:lang w:eastAsia="es-MX"/>
            </w:rPr>
          </w:pPr>
          <w:hyperlink w:anchor="_Toc1131232" w:history="1">
            <w:r w:rsidR="00000178" w:rsidRPr="005A3ECC">
              <w:rPr>
                <w:rStyle w:val="Hipervnculo"/>
                <w:rFonts w:ascii="Palatino Linotype" w:hAnsi="Palatino Linotype"/>
                <w:b/>
                <w:noProof/>
              </w:rPr>
              <w:t>IV.</w:t>
            </w:r>
            <w:r w:rsidR="00000178">
              <w:rPr>
                <w:rFonts w:eastAsiaTheme="minorEastAsia"/>
                <w:noProof/>
                <w:lang w:eastAsia="es-MX"/>
              </w:rPr>
              <w:tab/>
            </w:r>
            <w:r w:rsidR="00000178" w:rsidRPr="005A3ECC">
              <w:rPr>
                <w:rStyle w:val="Hipervnculo"/>
                <w:rFonts w:ascii="Palatino Linotype" w:hAnsi="Palatino Linotype"/>
                <w:b/>
                <w:noProof/>
              </w:rPr>
              <w:t>Conclusión.</w:t>
            </w:r>
            <w:r w:rsidR="00000178">
              <w:rPr>
                <w:noProof/>
                <w:webHidden/>
              </w:rPr>
              <w:tab/>
            </w:r>
            <w:r w:rsidR="00000178">
              <w:rPr>
                <w:noProof/>
                <w:webHidden/>
              </w:rPr>
              <w:fldChar w:fldCharType="begin"/>
            </w:r>
            <w:r w:rsidR="00000178">
              <w:rPr>
                <w:noProof/>
                <w:webHidden/>
              </w:rPr>
              <w:instrText xml:space="preserve"> PAGEREF _Toc1131232 \h </w:instrText>
            </w:r>
            <w:r w:rsidR="00000178">
              <w:rPr>
                <w:noProof/>
                <w:webHidden/>
              </w:rPr>
            </w:r>
            <w:r w:rsidR="00000178">
              <w:rPr>
                <w:noProof/>
                <w:webHidden/>
              </w:rPr>
              <w:fldChar w:fldCharType="separate"/>
            </w:r>
            <w:r w:rsidR="00000178">
              <w:rPr>
                <w:noProof/>
                <w:webHidden/>
              </w:rPr>
              <w:t>31</w:t>
            </w:r>
            <w:r w:rsidR="00000178">
              <w:rPr>
                <w:noProof/>
                <w:webHidden/>
              </w:rPr>
              <w:fldChar w:fldCharType="end"/>
            </w:r>
          </w:hyperlink>
        </w:p>
        <w:p w:rsidR="0046491C" w:rsidRPr="00072966" w:rsidRDefault="0046491C" w:rsidP="004F4FCA">
          <w:pPr>
            <w:spacing w:line="600" w:lineRule="auto"/>
            <w:rPr>
              <w:rFonts w:ascii="Palatino Linotype" w:hAnsi="Palatino Linotype"/>
            </w:rPr>
          </w:pPr>
          <w:r w:rsidRPr="00072966">
            <w:rPr>
              <w:rFonts w:ascii="Palatino Linotype" w:hAnsi="Palatino Linotype"/>
              <w:b/>
              <w:bCs/>
              <w:lang w:val="es-ES"/>
            </w:rPr>
            <w:fldChar w:fldCharType="end"/>
          </w:r>
        </w:p>
      </w:sdtContent>
    </w:sdt>
    <w:p w:rsidR="004F4FCA" w:rsidRDefault="004F4FCA" w:rsidP="004F4FCA"/>
    <w:p w:rsidR="004F4FCA" w:rsidRDefault="004F4FCA" w:rsidP="004F4FCA"/>
    <w:p w:rsidR="004F4FCA" w:rsidRDefault="004F4FCA" w:rsidP="004F4FCA"/>
    <w:p w:rsidR="004F4FCA" w:rsidRPr="004F4FCA" w:rsidRDefault="004F4FCA" w:rsidP="004F4FCA"/>
    <w:p w:rsidR="00702BD9" w:rsidRPr="00702BD9" w:rsidRDefault="00702BD9"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1131222"/>
      <w:r w:rsidRPr="00072966">
        <w:rPr>
          <w:rFonts w:ascii="Palatino Linotype" w:hAnsi="Palatino Linotype"/>
          <w:b/>
          <w:color w:val="auto"/>
          <w:sz w:val="24"/>
          <w:szCs w:val="24"/>
        </w:rPr>
        <w:lastRenderedPageBreak/>
        <w:t>Consideraciones Generales.</w:t>
      </w:r>
      <w:bookmarkEnd w:id="0"/>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4F4FC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4F4FCA">
        <w:rPr>
          <w:rFonts w:ascii="Palatino Linotype" w:hAnsi="Palatino Linotype" w:cs="Arial"/>
          <w:sz w:val="24"/>
          <w:szCs w:val="24"/>
        </w:rPr>
        <w:t>Sexta</w:t>
      </w:r>
      <w:r w:rsidR="00817341">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4F4FCA">
        <w:rPr>
          <w:rFonts w:ascii="Palatino Linotype" w:hAnsi="Palatino Linotype" w:cs="Arial"/>
          <w:sz w:val="24"/>
          <w:szCs w:val="24"/>
        </w:rPr>
        <w:t>trece</w:t>
      </w:r>
      <w:r w:rsidRPr="00072966">
        <w:rPr>
          <w:rFonts w:ascii="Palatino Linotype" w:hAnsi="Palatino Linotype" w:cs="Arial"/>
          <w:sz w:val="24"/>
          <w:szCs w:val="24"/>
        </w:rPr>
        <w:t xml:space="preserve"> (</w:t>
      </w:r>
      <w:r w:rsidR="004F4FCA">
        <w:rPr>
          <w:rFonts w:ascii="Palatino Linotype" w:hAnsi="Palatino Linotype" w:cs="Arial"/>
          <w:sz w:val="24"/>
          <w:szCs w:val="24"/>
        </w:rPr>
        <w:t>13</w:t>
      </w:r>
      <w:r w:rsidR="00225026" w:rsidRPr="00072966">
        <w:rPr>
          <w:rFonts w:ascii="Palatino Linotype" w:hAnsi="Palatino Linotype" w:cs="Arial"/>
          <w:sz w:val="24"/>
          <w:szCs w:val="24"/>
        </w:rPr>
        <w:t xml:space="preserve">) de </w:t>
      </w:r>
      <w:r w:rsidR="004F4FCA">
        <w:rPr>
          <w:rFonts w:ascii="Palatino Linotype" w:hAnsi="Palatino Linotype" w:cs="Arial"/>
          <w:sz w:val="24"/>
          <w:szCs w:val="24"/>
        </w:rPr>
        <w:t>febrero</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w:t>
      </w:r>
      <w:r w:rsidR="00347624">
        <w:rPr>
          <w:rFonts w:ascii="Palatino Linotype" w:hAnsi="Palatino Linotype" w:cs="Arial"/>
          <w:sz w:val="24"/>
          <w:szCs w:val="24"/>
        </w:rPr>
        <w:t>nueve</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en contra de la respuesta de</w:t>
      </w:r>
      <w:r w:rsidR="004F4FCA">
        <w:rPr>
          <w:rFonts w:ascii="Palatino Linotype" w:hAnsi="Palatino Linotype" w:cs="Arial"/>
          <w:sz w:val="24"/>
          <w:szCs w:val="24"/>
        </w:rPr>
        <w:t xml:space="preserve"> </w:t>
      </w:r>
      <w:r w:rsidRPr="00072966">
        <w:rPr>
          <w:rFonts w:ascii="Palatino Linotype" w:hAnsi="Palatino Linotype" w:cs="Arial"/>
          <w:sz w:val="24"/>
          <w:szCs w:val="24"/>
        </w:rPr>
        <w:t>l</w:t>
      </w:r>
      <w:r w:rsidR="004F4FCA">
        <w:rPr>
          <w:rFonts w:ascii="Palatino Linotype" w:hAnsi="Palatino Linotype" w:cs="Arial"/>
          <w:sz w:val="24"/>
          <w:szCs w:val="24"/>
        </w:rPr>
        <w:t>a</w:t>
      </w:r>
      <w:r w:rsidRPr="00072966">
        <w:rPr>
          <w:rFonts w:ascii="Palatino Linotype" w:hAnsi="Palatino Linotype" w:cs="Arial"/>
          <w:sz w:val="24"/>
          <w:szCs w:val="24"/>
        </w:rPr>
        <w:t xml:space="preserve"> </w:t>
      </w:r>
      <w:r w:rsidR="004F4FCA">
        <w:rPr>
          <w:rFonts w:ascii="Palatino Linotype" w:hAnsi="Palatino Linotype"/>
          <w:b/>
          <w:lang w:val="es-ES_tradnl"/>
        </w:rPr>
        <w:t>Universidad Politécnica del Valle de Toluca</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347624">
        <w:rPr>
          <w:rFonts w:ascii="Palatino Linotype" w:eastAsia="Times New Roman" w:hAnsi="Palatino Linotype" w:cs="Arial"/>
          <w:b/>
          <w:bCs/>
          <w:sz w:val="24"/>
          <w:szCs w:val="24"/>
          <w:lang w:eastAsia="es-ES"/>
        </w:rPr>
        <w:t>4</w:t>
      </w:r>
      <w:r w:rsidR="004F4FCA">
        <w:rPr>
          <w:rFonts w:ascii="Palatino Linotype" w:eastAsia="Times New Roman" w:hAnsi="Palatino Linotype" w:cs="Arial"/>
          <w:b/>
          <w:bCs/>
          <w:sz w:val="24"/>
          <w:szCs w:val="24"/>
          <w:lang w:eastAsia="es-ES"/>
        </w:rPr>
        <w:t>441</w:t>
      </w:r>
      <w:r w:rsidR="00C7250F" w:rsidRPr="00072966">
        <w:rPr>
          <w:rFonts w:ascii="Palatino Linotype" w:eastAsia="Times New Roman" w:hAnsi="Palatino Linotype" w:cs="Arial"/>
          <w:b/>
          <w:bCs/>
          <w:sz w:val="24"/>
          <w:szCs w:val="24"/>
          <w:lang w:eastAsia="es-ES"/>
        </w:rPr>
        <w:t>/INFOEM/IP/RR/2018</w:t>
      </w:r>
      <w:r w:rsidR="004F4FCA">
        <w:rPr>
          <w:rFonts w:ascii="Palatino Linotype" w:eastAsia="Times New Roman" w:hAnsi="Palatino Linotype" w:cs="Arial"/>
          <w:b/>
          <w:bCs/>
          <w:sz w:val="24"/>
          <w:szCs w:val="24"/>
          <w:lang w:eastAsia="es-ES"/>
        </w:rPr>
        <w:t xml:space="preserve"> y acumulado</w:t>
      </w:r>
      <w:r w:rsidR="0000525F" w:rsidRPr="00072966">
        <w:rPr>
          <w:rFonts w:ascii="Palatino Linotype" w:eastAsia="Times New Roman" w:hAnsi="Palatino Linotype" w:cs="Arial"/>
          <w:b/>
          <w:bCs/>
          <w:sz w:val="24"/>
          <w:szCs w:val="24"/>
          <w:lang w:eastAsia="es-ES"/>
        </w:rPr>
        <w:t>.</w:t>
      </w:r>
    </w:p>
    <w:p w:rsidR="004F4FCA" w:rsidRPr="009A5396" w:rsidRDefault="004F4FCA" w:rsidP="004F4FCA">
      <w:pPr>
        <w:pStyle w:val="Prrafodelista"/>
        <w:spacing w:after="0" w:line="360" w:lineRule="auto"/>
        <w:ind w:left="426"/>
        <w:jc w:val="both"/>
        <w:rPr>
          <w:rFonts w:ascii="Palatino Linotype" w:hAnsi="Palatino Linotype" w:cs="Arial"/>
          <w:sz w:val="24"/>
          <w:szCs w:val="24"/>
        </w:rPr>
      </w:pPr>
    </w:p>
    <w:p w:rsidR="004F4FCA" w:rsidRPr="004F4FCA" w:rsidRDefault="00C7250F" w:rsidP="004F4FCA">
      <w:pPr>
        <w:pStyle w:val="Prrafodelista"/>
        <w:numPr>
          <w:ilvl w:val="0"/>
          <w:numId w:val="1"/>
        </w:numPr>
        <w:spacing w:before="240" w:after="240" w:line="360" w:lineRule="auto"/>
        <w:ind w:right="49"/>
        <w:jc w:val="both"/>
        <w:rPr>
          <w:rFonts w:ascii="Palatino Linotype" w:hAnsi="Palatino Linotype" w:cs="Arial"/>
          <w:sz w:val="24"/>
          <w:szCs w:val="24"/>
        </w:rPr>
      </w:pPr>
      <w:r w:rsidRPr="00347624">
        <w:rPr>
          <w:rFonts w:ascii="Palatino Linotype" w:hAnsi="Palatino Linotype" w:cs="Arial"/>
          <w:sz w:val="24"/>
          <w:szCs w:val="24"/>
        </w:rPr>
        <w:t xml:space="preserve">El sentido de la Resolución puntualmente determina </w:t>
      </w:r>
      <w:r w:rsidR="004F4FCA">
        <w:rPr>
          <w:rFonts w:ascii="Palatino Linotype" w:hAnsi="Palatino Linotype" w:cs="Arial"/>
          <w:b/>
          <w:sz w:val="24"/>
          <w:szCs w:val="24"/>
        </w:rPr>
        <w:t xml:space="preserve">MODFICAR </w:t>
      </w:r>
      <w:bookmarkStart w:id="1" w:name="_GoBack"/>
      <w:r w:rsidR="004F4FCA" w:rsidRPr="00A15CB1">
        <w:rPr>
          <w:rFonts w:ascii="Palatino Linotype" w:hAnsi="Palatino Linotype" w:cs="Arial"/>
          <w:sz w:val="24"/>
          <w:szCs w:val="24"/>
        </w:rPr>
        <w:t xml:space="preserve">la respuesta y ordenar la entrega del documento que dé cuenta de los estudios de maestría de la servidora pública referida en la solicitud. </w:t>
      </w:r>
      <w:bookmarkEnd w:id="1"/>
    </w:p>
    <w:p w:rsidR="004F4FCA" w:rsidRPr="004F4FCA" w:rsidRDefault="004F4FCA" w:rsidP="004F4FCA">
      <w:pPr>
        <w:pStyle w:val="Prrafodelista"/>
        <w:rPr>
          <w:rFonts w:ascii="Palatino Linotype" w:hAnsi="Palatino Linotype" w:cs="Arial"/>
          <w:sz w:val="24"/>
          <w:szCs w:val="24"/>
        </w:rPr>
      </w:pPr>
    </w:p>
    <w:p w:rsidR="00347624" w:rsidRPr="004F4FCA" w:rsidRDefault="004F4FCA" w:rsidP="004F4FCA">
      <w:pPr>
        <w:pStyle w:val="Prrafodelista"/>
        <w:spacing w:before="240" w:after="240" w:line="360" w:lineRule="auto"/>
        <w:ind w:left="360" w:right="49"/>
        <w:jc w:val="both"/>
        <w:rPr>
          <w:rFonts w:ascii="Palatino Linotype" w:hAnsi="Palatino Linotype" w:cs="Arial"/>
          <w:sz w:val="24"/>
          <w:szCs w:val="24"/>
        </w:rPr>
      </w:pPr>
      <w:r w:rsidRPr="004F4FCA">
        <w:rPr>
          <w:rFonts w:ascii="Palatino Linotype" w:hAnsi="Palatino Linotype" w:cs="Arial"/>
          <w:sz w:val="24"/>
          <w:szCs w:val="24"/>
        </w:rPr>
        <w:t xml:space="preserve"> </w:t>
      </w: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9A5396" w:rsidRDefault="0046491C" w:rsidP="00E34F08">
      <w:pPr>
        <w:pStyle w:val="Ttulo1"/>
        <w:numPr>
          <w:ilvl w:val="0"/>
          <w:numId w:val="12"/>
        </w:numPr>
        <w:spacing w:line="360" w:lineRule="auto"/>
        <w:rPr>
          <w:rFonts w:ascii="Palatino Linotype" w:hAnsi="Palatino Linotype"/>
          <w:b/>
          <w:color w:val="auto"/>
          <w:sz w:val="24"/>
          <w:szCs w:val="24"/>
        </w:rPr>
      </w:pPr>
      <w:bookmarkStart w:id="2" w:name="_Toc1131223"/>
      <w:r w:rsidRPr="009A5396">
        <w:rPr>
          <w:rFonts w:ascii="Palatino Linotype" w:hAnsi="Palatino Linotype"/>
          <w:b/>
          <w:color w:val="auto"/>
          <w:sz w:val="24"/>
          <w:szCs w:val="24"/>
        </w:rPr>
        <w:t>De los requerimientos planteados en el recurso de revisión.</w:t>
      </w:r>
      <w:bookmarkEnd w:id="2"/>
    </w:p>
    <w:p w:rsidR="0046491C" w:rsidRPr="009A5396" w:rsidRDefault="0046491C" w:rsidP="00E34F08">
      <w:pPr>
        <w:pStyle w:val="Prrafodelista"/>
        <w:spacing w:line="360" w:lineRule="auto"/>
        <w:ind w:left="1080"/>
        <w:jc w:val="both"/>
        <w:rPr>
          <w:rFonts w:ascii="Palatino Linotype" w:hAnsi="Palatino Linotype" w:cs="Arial"/>
          <w:sz w:val="24"/>
          <w:szCs w:val="24"/>
        </w:rPr>
      </w:pPr>
    </w:p>
    <w:p w:rsidR="004F4FCA" w:rsidRPr="004F4FCA" w:rsidRDefault="009D2892" w:rsidP="004F4FC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9A5396">
        <w:rPr>
          <w:rFonts w:ascii="Palatino Linotype" w:hAnsi="Palatino Linotype" w:cs="Arial"/>
          <w:sz w:val="24"/>
          <w:szCs w:val="24"/>
        </w:rPr>
        <w:t>La parte recurrente</w:t>
      </w:r>
      <w:r w:rsidR="000D1743" w:rsidRPr="009A5396">
        <w:rPr>
          <w:rFonts w:ascii="Palatino Linotype" w:hAnsi="Palatino Linotype" w:cs="Arial"/>
          <w:sz w:val="24"/>
          <w:szCs w:val="24"/>
        </w:rPr>
        <w:t xml:space="preserve"> solicitó </w:t>
      </w:r>
      <w:r w:rsidR="004F4FCA">
        <w:rPr>
          <w:rFonts w:ascii="Palatino Linotype" w:hAnsi="Palatino Linotype" w:cs="Arial"/>
          <w:sz w:val="24"/>
          <w:szCs w:val="24"/>
        </w:rPr>
        <w:t>de una servidora pública lo siguiente:</w:t>
      </w:r>
    </w:p>
    <w:p w:rsidR="004F4FCA" w:rsidRDefault="004F4FCA" w:rsidP="004F4FCA">
      <w:pPr>
        <w:pStyle w:val="Prrafodelista"/>
        <w:spacing w:after="0" w:line="360" w:lineRule="auto"/>
        <w:ind w:left="360"/>
        <w:jc w:val="both"/>
        <w:rPr>
          <w:rFonts w:ascii="Palatino Linotype" w:hAnsi="Palatino Linotype" w:cs="Arial"/>
          <w:sz w:val="24"/>
          <w:szCs w:val="24"/>
        </w:rPr>
      </w:pPr>
    </w:p>
    <w:p w:rsidR="004F4FCA" w:rsidRPr="00181663" w:rsidRDefault="004F4FCA" w:rsidP="004F4FCA">
      <w:pPr>
        <w:pStyle w:val="Prrafodelista"/>
        <w:numPr>
          <w:ilvl w:val="0"/>
          <w:numId w:val="22"/>
        </w:numPr>
        <w:spacing w:after="0" w:line="360" w:lineRule="auto"/>
        <w:jc w:val="both"/>
        <w:rPr>
          <w:rFonts w:ascii="Palatino Linotype" w:eastAsia="Calibri" w:hAnsi="Palatino Linotype" w:cs="Tahoma"/>
          <w:lang w:eastAsia="es-ES_tradnl"/>
        </w:rPr>
      </w:pPr>
      <w:r>
        <w:rPr>
          <w:rFonts w:ascii="Palatino Linotype" w:eastAsia="Calibri" w:hAnsi="Palatino Linotype" w:cs="Tahoma"/>
          <w:iCs/>
          <w:lang w:eastAsia="es-ES_tradnl"/>
        </w:rPr>
        <w:lastRenderedPageBreak/>
        <w:t xml:space="preserve">Labores que desempeña </w:t>
      </w:r>
    </w:p>
    <w:p w:rsidR="004F4FCA" w:rsidRPr="00181663" w:rsidRDefault="004F4FCA" w:rsidP="004F4FCA">
      <w:pPr>
        <w:pStyle w:val="Prrafodelista"/>
        <w:numPr>
          <w:ilvl w:val="0"/>
          <w:numId w:val="22"/>
        </w:numPr>
        <w:spacing w:after="0" w:line="360" w:lineRule="auto"/>
        <w:jc w:val="both"/>
        <w:rPr>
          <w:rFonts w:ascii="Palatino Linotype" w:eastAsia="Calibri" w:hAnsi="Palatino Linotype" w:cs="Tahoma"/>
          <w:lang w:eastAsia="es-ES_tradnl"/>
        </w:rPr>
      </w:pPr>
      <w:r>
        <w:rPr>
          <w:rFonts w:ascii="Palatino Linotype" w:eastAsia="Calibri" w:hAnsi="Palatino Linotype" w:cs="Tahoma"/>
          <w:lang w:eastAsia="es-ES_tradnl"/>
        </w:rPr>
        <w:t xml:space="preserve">Percepción económica </w:t>
      </w:r>
    </w:p>
    <w:p w:rsidR="004F4FCA" w:rsidRDefault="004F4FCA" w:rsidP="004F4FCA">
      <w:pPr>
        <w:pStyle w:val="Prrafodelista"/>
        <w:numPr>
          <w:ilvl w:val="0"/>
          <w:numId w:val="22"/>
        </w:numPr>
        <w:spacing w:after="0" w:line="360" w:lineRule="auto"/>
        <w:jc w:val="both"/>
        <w:rPr>
          <w:rFonts w:ascii="Palatino Linotype" w:eastAsia="Calibri" w:hAnsi="Palatino Linotype" w:cs="Tahoma"/>
          <w:lang w:eastAsia="es-ES_tradnl"/>
        </w:rPr>
      </w:pPr>
      <w:r>
        <w:rPr>
          <w:rFonts w:ascii="Palatino Linotype" w:eastAsia="Calibri" w:hAnsi="Palatino Linotype" w:cs="Tahoma"/>
          <w:lang w:eastAsia="es-ES_tradnl"/>
        </w:rPr>
        <w:t>Horario de trabajo</w:t>
      </w:r>
    </w:p>
    <w:p w:rsidR="004F4FCA" w:rsidRDefault="004F4FCA" w:rsidP="004F4FCA">
      <w:pPr>
        <w:pStyle w:val="Prrafodelista"/>
        <w:numPr>
          <w:ilvl w:val="0"/>
          <w:numId w:val="22"/>
        </w:numPr>
        <w:spacing w:after="0" w:line="360" w:lineRule="auto"/>
        <w:jc w:val="both"/>
        <w:rPr>
          <w:rFonts w:ascii="Palatino Linotype" w:eastAsia="Calibri" w:hAnsi="Palatino Linotype" w:cs="Tahoma"/>
          <w:lang w:eastAsia="es-ES_tradnl"/>
        </w:rPr>
      </w:pPr>
      <w:r>
        <w:rPr>
          <w:rFonts w:ascii="Palatino Linotype" w:eastAsia="Calibri" w:hAnsi="Palatino Linotype" w:cs="Tahoma"/>
          <w:lang w:eastAsia="es-ES_tradnl"/>
        </w:rPr>
        <w:t xml:space="preserve">Perfil </w:t>
      </w:r>
    </w:p>
    <w:p w:rsidR="004F4FCA" w:rsidRPr="004A616A" w:rsidRDefault="004F4FCA" w:rsidP="004F4FCA">
      <w:pPr>
        <w:pStyle w:val="Prrafodelista"/>
        <w:numPr>
          <w:ilvl w:val="0"/>
          <w:numId w:val="22"/>
        </w:numPr>
        <w:spacing w:after="0" w:line="360" w:lineRule="auto"/>
        <w:jc w:val="both"/>
        <w:rPr>
          <w:rFonts w:ascii="Palatino Linotype" w:eastAsia="Calibri" w:hAnsi="Palatino Linotype" w:cs="Tahoma"/>
          <w:i/>
          <w:lang w:eastAsia="es-ES_tradnl"/>
        </w:rPr>
      </w:pPr>
      <w:r w:rsidRPr="004A616A">
        <w:rPr>
          <w:rFonts w:ascii="Palatino Linotype" w:eastAsia="Calibri" w:hAnsi="Palatino Linotype" w:cs="Tahoma"/>
          <w:i/>
          <w:lang w:eastAsia="es-ES_tradnl"/>
        </w:rPr>
        <w:t xml:space="preserve">Curriculum Vitae </w:t>
      </w:r>
    </w:p>
    <w:p w:rsidR="004F4FCA" w:rsidRDefault="004F4FCA" w:rsidP="004F4FCA">
      <w:pPr>
        <w:pStyle w:val="Prrafodelista"/>
        <w:numPr>
          <w:ilvl w:val="0"/>
          <w:numId w:val="22"/>
        </w:numPr>
        <w:spacing w:after="0" w:line="360" w:lineRule="auto"/>
        <w:jc w:val="both"/>
        <w:rPr>
          <w:rFonts w:ascii="Palatino Linotype" w:eastAsia="Calibri" w:hAnsi="Palatino Linotype" w:cs="Tahoma"/>
          <w:lang w:eastAsia="es-ES_tradnl"/>
        </w:rPr>
      </w:pPr>
      <w:r>
        <w:rPr>
          <w:rFonts w:ascii="Palatino Linotype" w:eastAsia="Calibri" w:hAnsi="Palatino Linotype" w:cs="Tahoma"/>
          <w:lang w:eastAsia="es-ES_tradnl"/>
        </w:rPr>
        <w:t>Documentos que den cuenta de su preparación académica</w:t>
      </w:r>
    </w:p>
    <w:p w:rsidR="004F4FCA" w:rsidRDefault="004F4FCA" w:rsidP="004F4FCA">
      <w:pPr>
        <w:pStyle w:val="Prrafodelista"/>
        <w:numPr>
          <w:ilvl w:val="0"/>
          <w:numId w:val="22"/>
        </w:numPr>
        <w:spacing w:after="0" w:line="360" w:lineRule="auto"/>
        <w:jc w:val="both"/>
        <w:rPr>
          <w:rFonts w:ascii="Palatino Linotype" w:eastAsia="Calibri" w:hAnsi="Palatino Linotype" w:cs="Tahoma"/>
          <w:lang w:eastAsia="es-ES_tradnl"/>
        </w:rPr>
      </w:pPr>
      <w:r>
        <w:rPr>
          <w:rFonts w:ascii="Palatino Linotype" w:eastAsia="Calibri" w:hAnsi="Palatino Linotype" w:cs="Tahoma"/>
          <w:lang w:eastAsia="es-ES_tradnl"/>
        </w:rPr>
        <w:t>Nombramiento para fungir como representante institucional ante el ISSEMyM</w:t>
      </w:r>
    </w:p>
    <w:p w:rsidR="004F4FCA" w:rsidRDefault="004F4FCA" w:rsidP="004F4FCA">
      <w:pPr>
        <w:pStyle w:val="Prrafodelista"/>
        <w:spacing w:after="0" w:line="360" w:lineRule="auto"/>
        <w:ind w:left="360"/>
        <w:jc w:val="both"/>
        <w:rPr>
          <w:rFonts w:ascii="Palatino Linotype" w:hAnsi="Palatino Linotype" w:cs="Arial"/>
          <w:sz w:val="24"/>
          <w:szCs w:val="24"/>
        </w:rPr>
      </w:pPr>
    </w:p>
    <w:p w:rsidR="004F4FCA"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9A5396">
        <w:rPr>
          <w:rFonts w:ascii="Palatino Linotype" w:eastAsia="Calibri" w:hAnsi="Palatino Linotype" w:cs="Tahoma"/>
          <w:iCs/>
          <w:sz w:val="24"/>
          <w:szCs w:val="24"/>
          <w:lang w:val="es-ES" w:eastAsia="es-ES_tradnl"/>
        </w:rPr>
        <w:t>E</w:t>
      </w:r>
      <w:r w:rsidR="004F4FCA">
        <w:rPr>
          <w:rFonts w:ascii="Palatino Linotype" w:eastAsia="Calibri" w:hAnsi="Palatino Linotype" w:cs="Tahoma"/>
          <w:iCs/>
          <w:sz w:val="24"/>
          <w:szCs w:val="24"/>
          <w:lang w:val="es-ES" w:eastAsia="es-ES_tradnl"/>
        </w:rPr>
        <w:t>l Sujeto Obligado manifestó lo siguiente:</w:t>
      </w:r>
    </w:p>
    <w:p w:rsidR="00CF2F92" w:rsidRDefault="00CF2F92" w:rsidP="00CF2F92">
      <w:pPr>
        <w:pStyle w:val="Prrafodelista"/>
        <w:rPr>
          <w:rFonts w:ascii="Palatino Linotype" w:eastAsia="Calibri" w:hAnsi="Palatino Linotype" w:cs="Tahoma"/>
          <w:iCs/>
          <w:sz w:val="24"/>
          <w:szCs w:val="24"/>
          <w:lang w:val="es-ES" w:eastAsia="es-ES_tradnl"/>
        </w:rPr>
      </w:pP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t xml:space="preserve">Respecto a las labores que desempeña se informó que se desempeña como Profesora de asignatura. </w:t>
      </w: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t xml:space="preserve">Respecto a las percepciones económicas que recibe la profesora, se informó que de conformidad a las obligaciones de transparencia, esta información es pública y puede ser consultada en el portal de Información Pública de Oficio Mexiquense (IPOMEX), e indicó paso a paso la ruta a seguir para consultar la información. </w:t>
      </w: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t xml:space="preserve">En relación con el horario de trabajo, adjuntó la carga de horaria correspondiente al cuatrimestre septiembre-diciembre de dos mil dieciocho. </w:t>
      </w: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t xml:space="preserve">De igual forma, indicó los pasos para consultar en el Portal Información Pública de Oficio Mexiquense (IPOMEX), el perfil del puesto de la servidora pública, al ser considerado una obligación de transparencia. </w:t>
      </w: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t xml:space="preserve">En relación al </w:t>
      </w:r>
      <w:r w:rsidRPr="004A616A">
        <w:rPr>
          <w:rFonts w:ascii="Palatino Linotype" w:hAnsi="Palatino Linotype" w:cs="Tahoma"/>
          <w:i/>
        </w:rPr>
        <w:t>Curriculum</w:t>
      </w:r>
      <w:r>
        <w:rPr>
          <w:rFonts w:ascii="Palatino Linotype" w:hAnsi="Palatino Linotype" w:cs="Tahoma"/>
        </w:rPr>
        <w:t xml:space="preserve"> </w:t>
      </w:r>
      <w:r w:rsidRPr="004A616A">
        <w:rPr>
          <w:rFonts w:ascii="Palatino Linotype" w:hAnsi="Palatino Linotype" w:cs="Tahoma"/>
          <w:i/>
        </w:rPr>
        <w:t>Vitae</w:t>
      </w:r>
      <w:r>
        <w:rPr>
          <w:rFonts w:ascii="Palatino Linotype" w:hAnsi="Palatino Linotype" w:cs="Tahoma"/>
        </w:rPr>
        <w:t xml:space="preserve"> de la servidora pública, adjuntó la ficha curricular que contiene la información solicitada. </w:t>
      </w: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lastRenderedPageBreak/>
        <w:t>Por lo que hace a los documentos que comprueban su preparación académica, se adjuntó a la respuesta inicial, la versión publica del Título Profesional de Contador Público, expedido por la Universidad Autónoma del Estado de México.</w:t>
      </w:r>
    </w:p>
    <w:p w:rsidR="004F4FCA" w:rsidRDefault="004F4FCA" w:rsidP="004F4FCA">
      <w:pPr>
        <w:pStyle w:val="Prrafodelista"/>
        <w:numPr>
          <w:ilvl w:val="0"/>
          <w:numId w:val="23"/>
        </w:numPr>
        <w:autoSpaceDE w:val="0"/>
        <w:autoSpaceDN w:val="0"/>
        <w:adjustRightInd w:val="0"/>
        <w:spacing w:after="0" w:line="360" w:lineRule="auto"/>
        <w:ind w:right="567"/>
        <w:jc w:val="both"/>
        <w:rPr>
          <w:rFonts w:ascii="Palatino Linotype" w:hAnsi="Palatino Linotype" w:cs="Tahoma"/>
        </w:rPr>
      </w:pPr>
      <w:r>
        <w:rPr>
          <w:rFonts w:ascii="Palatino Linotype" w:hAnsi="Palatino Linotype" w:cs="Tahoma"/>
        </w:rPr>
        <w:t xml:space="preserve">Por último, en relación con el nombramiento solicitado, mediante el oficio 205BL14002/2018 emitido por la Jefa del Departamento de Recursos Humanos y Materiales, informó que no se genera, ni se posee documento alguno donde conste el nombramiento de la servidora pública para fungir como representante ante el ISSEMYM, de igual forma, indicó que no existe obligación o supuesto que faculte a tener un representante ante el ISSEMYM. </w:t>
      </w:r>
    </w:p>
    <w:p w:rsidR="004F4FCA" w:rsidRDefault="004F4FCA" w:rsidP="00CF2F92">
      <w:pPr>
        <w:pStyle w:val="Prrafodelista"/>
        <w:rPr>
          <w:rFonts w:ascii="Palatino Linotype" w:eastAsia="Calibri" w:hAnsi="Palatino Linotype" w:cs="Tahoma"/>
          <w:iCs/>
          <w:sz w:val="24"/>
          <w:szCs w:val="24"/>
          <w:lang w:val="es-ES" w:eastAsia="es-ES_tradnl"/>
        </w:rPr>
      </w:pPr>
    </w:p>
    <w:p w:rsidR="004F4FCA" w:rsidRDefault="004F4FCA" w:rsidP="00CF2F92">
      <w:pPr>
        <w:pStyle w:val="Prrafodelista"/>
        <w:rPr>
          <w:rFonts w:ascii="Palatino Linotype" w:eastAsia="Calibri" w:hAnsi="Palatino Linotype" w:cs="Tahoma"/>
          <w:iCs/>
          <w:sz w:val="24"/>
          <w:szCs w:val="24"/>
          <w:lang w:val="es-ES" w:eastAsia="es-ES_tradnl"/>
        </w:rPr>
      </w:pPr>
    </w:p>
    <w:p w:rsidR="004F4FCA" w:rsidRPr="004F4FCA" w:rsidRDefault="009D2892" w:rsidP="004F4FC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4F4FCA">
        <w:rPr>
          <w:rFonts w:ascii="Palatino Linotype" w:hAnsi="Palatino Linotype" w:cs="Arial"/>
          <w:sz w:val="24"/>
          <w:szCs w:val="24"/>
        </w:rPr>
        <w:t xml:space="preserve">La recurrente se inconformó </w:t>
      </w:r>
      <w:r w:rsidRPr="004F4FCA">
        <w:rPr>
          <w:rFonts w:ascii="Palatino Linotype" w:eastAsia="Calibri" w:hAnsi="Palatino Linotype" w:cs="Tahoma"/>
          <w:iCs/>
          <w:sz w:val="24"/>
          <w:szCs w:val="24"/>
          <w:lang w:val="es-ES" w:eastAsia="es-ES_tradnl"/>
        </w:rPr>
        <w:t xml:space="preserve">porque </w:t>
      </w:r>
      <w:r w:rsidR="004F4FCA" w:rsidRPr="004F4FCA">
        <w:rPr>
          <w:rFonts w:ascii="Palatino Linotype" w:eastAsia="Calibri" w:hAnsi="Palatino Linotype" w:cs="Tahoma"/>
          <w:sz w:val="24"/>
          <w:szCs w:val="24"/>
          <w:lang w:eastAsia="es-ES_tradnl"/>
        </w:rPr>
        <w:t>la información se encontraba incompleta, ya que faltaba el documento que comprobara los estudios de maestría de la servidora pública y por lo que hace al numeral siete (</w:t>
      </w:r>
      <w:r w:rsidR="004F4FCA" w:rsidRPr="004F4FCA">
        <w:rPr>
          <w:rFonts w:ascii="Palatino Linotype" w:hAnsi="Palatino Linotype" w:cs="Tahoma"/>
          <w:sz w:val="24"/>
          <w:szCs w:val="24"/>
        </w:rPr>
        <w:t>nombramiento de la servidora pública para fungir como representante ante el ISSEMYM</w:t>
      </w:r>
      <w:r w:rsidR="004F4FCA" w:rsidRPr="004F4FCA">
        <w:rPr>
          <w:rFonts w:ascii="Palatino Linotype" w:eastAsia="Calibri" w:hAnsi="Palatino Linotype" w:cs="Tahoma"/>
          <w:sz w:val="24"/>
          <w:szCs w:val="24"/>
          <w:lang w:eastAsia="es-ES_tradnl"/>
        </w:rPr>
        <w:t xml:space="preserve"> ) señaló que la información le fue negada, debido a que el ISSEMYM ya le informó respecto a la representante,  mientras que el  Sujeto Obligado no entregó la información solicitada</w:t>
      </w:r>
      <w:r w:rsidR="004F4FCA" w:rsidRPr="004F4FCA">
        <w:rPr>
          <w:rFonts w:ascii="Palatino Linotype" w:eastAsia="Calibri" w:hAnsi="Palatino Linotype" w:cs="Tahoma"/>
          <w:iCs/>
          <w:sz w:val="24"/>
          <w:szCs w:val="24"/>
          <w:lang w:val="es-ES" w:eastAsia="es-ES_tradnl"/>
        </w:rPr>
        <w:t>.</w:t>
      </w:r>
    </w:p>
    <w:p w:rsidR="004F4FCA" w:rsidRPr="004F4FCA" w:rsidRDefault="004F4FCA" w:rsidP="004F4FCA">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5B4751" w:rsidRDefault="005B4751" w:rsidP="00E34F08">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Primeramente, debo mencionar que en respuesta, el Sujeto Obligado remitió el Título profesional de la servidora pública referida en la solicitud, sin embargo, se encontraba testada la fotografía, al respecto, debo mencionar lo siguiente:</w:t>
      </w:r>
    </w:p>
    <w:p w:rsidR="005B4751" w:rsidRPr="005B4751" w:rsidRDefault="005B4751" w:rsidP="005B4751">
      <w:pPr>
        <w:pStyle w:val="Prrafodelista"/>
        <w:rPr>
          <w:rFonts w:ascii="Palatino Linotype" w:hAnsi="Palatino Linotype" w:cs="Arial"/>
          <w:sz w:val="24"/>
          <w:szCs w:val="24"/>
        </w:rPr>
      </w:pPr>
    </w:p>
    <w:p w:rsidR="005B4751" w:rsidRPr="00D034C2" w:rsidRDefault="005B4751" w:rsidP="005B4751">
      <w:pPr>
        <w:pStyle w:val="Ttulo1"/>
        <w:numPr>
          <w:ilvl w:val="0"/>
          <w:numId w:val="26"/>
        </w:numPr>
        <w:rPr>
          <w:rFonts w:ascii="Palatino Linotype" w:hAnsi="Palatino Linotype"/>
          <w:b/>
          <w:color w:val="auto"/>
          <w:sz w:val="24"/>
          <w:szCs w:val="24"/>
        </w:rPr>
      </w:pPr>
      <w:bookmarkStart w:id="3" w:name="_Toc506551522"/>
      <w:bookmarkStart w:id="4" w:name="_Toc1131224"/>
      <w:r w:rsidRPr="00D034C2">
        <w:rPr>
          <w:rFonts w:ascii="Palatino Linotype" w:hAnsi="Palatino Linotype"/>
          <w:b/>
          <w:color w:val="auto"/>
          <w:sz w:val="24"/>
          <w:szCs w:val="24"/>
        </w:rPr>
        <w:lastRenderedPageBreak/>
        <w:t>La naturaleza del Título Profesional.</w:t>
      </w:r>
      <w:bookmarkEnd w:id="3"/>
      <w:bookmarkEnd w:id="4"/>
    </w:p>
    <w:p w:rsidR="005B4751" w:rsidRPr="00D034C2" w:rsidRDefault="005B4751" w:rsidP="005B4751">
      <w:pPr>
        <w:spacing w:after="0" w:line="360" w:lineRule="auto"/>
        <w:ind w:left="426" w:hanging="426"/>
        <w:contextualSpacing/>
        <w:jc w:val="both"/>
        <w:rPr>
          <w:rFonts w:ascii="Palatino Linotype" w:hAnsi="Palatino Linotype" w:cs="Arial"/>
          <w:b/>
          <w:sz w:val="24"/>
          <w:szCs w:val="24"/>
        </w:rPr>
      </w:pPr>
    </w:p>
    <w:p w:rsidR="005B4751" w:rsidRPr="00D034C2" w:rsidRDefault="005B4751" w:rsidP="005B4751">
      <w:pPr>
        <w:pStyle w:val="Ttulo2"/>
        <w:numPr>
          <w:ilvl w:val="0"/>
          <w:numId w:val="24"/>
        </w:numPr>
        <w:rPr>
          <w:rFonts w:ascii="Palatino Linotype" w:hAnsi="Palatino Linotype"/>
          <w:b/>
          <w:color w:val="auto"/>
          <w:sz w:val="24"/>
          <w:szCs w:val="24"/>
        </w:rPr>
      </w:pPr>
      <w:bookmarkStart w:id="5" w:name="_Toc506551523"/>
      <w:bookmarkStart w:id="6" w:name="_Toc1131225"/>
      <w:r w:rsidRPr="00D034C2">
        <w:rPr>
          <w:rFonts w:ascii="Palatino Linotype" w:hAnsi="Palatino Linotype"/>
          <w:b/>
          <w:color w:val="auto"/>
          <w:sz w:val="24"/>
          <w:szCs w:val="24"/>
        </w:rPr>
        <w:t>El Título Profesional:</w:t>
      </w:r>
      <w:bookmarkEnd w:id="5"/>
      <w:bookmarkEnd w:id="6"/>
    </w:p>
    <w:p w:rsidR="005B4751" w:rsidRPr="00D034C2" w:rsidRDefault="005B4751" w:rsidP="005B4751">
      <w:pPr>
        <w:spacing w:after="0" w:line="360" w:lineRule="auto"/>
        <w:ind w:left="426" w:hanging="426"/>
        <w:contextualSpacing/>
        <w:jc w:val="both"/>
        <w:rPr>
          <w:rFonts w:ascii="Palatino Linotype" w:hAnsi="Palatino Linotype" w:cs="Arial"/>
          <w:b/>
          <w:sz w:val="24"/>
          <w:szCs w:val="24"/>
        </w:rPr>
      </w:pPr>
    </w:p>
    <w:p w:rsidR="005B4751" w:rsidRPr="005B4751" w:rsidRDefault="005B4751" w:rsidP="005B4751">
      <w:pPr>
        <w:pStyle w:val="Prrafodelista"/>
        <w:numPr>
          <w:ilvl w:val="0"/>
          <w:numId w:val="1"/>
        </w:numPr>
        <w:spacing w:after="0" w:line="360" w:lineRule="auto"/>
        <w:jc w:val="both"/>
        <w:rPr>
          <w:rFonts w:ascii="Palatino Linotype" w:hAnsi="Palatino Linotype" w:cs="Arial"/>
          <w:sz w:val="24"/>
          <w:szCs w:val="24"/>
        </w:rPr>
      </w:pPr>
      <w:r w:rsidRPr="005B4751">
        <w:rPr>
          <w:rFonts w:ascii="Palatino Linotype" w:hAnsi="Palatino Linotype" w:cs="Arial"/>
          <w:sz w:val="24"/>
          <w:szCs w:val="24"/>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5B4751" w:rsidRPr="00D034C2" w:rsidRDefault="005B4751" w:rsidP="005B4751">
      <w:pPr>
        <w:spacing w:after="0" w:line="360" w:lineRule="auto"/>
        <w:ind w:left="426" w:hanging="426"/>
        <w:contextualSpacing/>
        <w:jc w:val="both"/>
        <w:rPr>
          <w:rFonts w:ascii="Palatino Linotype" w:hAnsi="Palatino Linotype" w:cs="Arial"/>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En este sentido, el artículo 11 de la ley señalada establece los requisitos que debe reunir el título profesional, entre los cuales se incluye el retrato del interesado como elemento indispensable de identidad de la persona a quien se le expide.</w:t>
      </w:r>
    </w:p>
    <w:p w:rsidR="005B4751" w:rsidRPr="00D034C2" w:rsidRDefault="005B4751" w:rsidP="005B4751">
      <w:pPr>
        <w:pStyle w:val="Ttulo1"/>
        <w:numPr>
          <w:ilvl w:val="0"/>
          <w:numId w:val="26"/>
        </w:numPr>
        <w:rPr>
          <w:rFonts w:ascii="Palatino Linotype" w:hAnsi="Palatino Linotype" w:cs="Arial"/>
          <w:b/>
          <w:color w:val="auto"/>
          <w:sz w:val="24"/>
          <w:szCs w:val="24"/>
        </w:rPr>
      </w:pPr>
      <w:bookmarkStart w:id="7" w:name="_Toc506551524"/>
      <w:bookmarkStart w:id="8" w:name="_Toc1131226"/>
      <w:r w:rsidRPr="00D034C2">
        <w:rPr>
          <w:rFonts w:ascii="Palatino Linotype" w:hAnsi="Palatino Linotype"/>
          <w:b/>
          <w:color w:val="auto"/>
          <w:sz w:val="24"/>
          <w:szCs w:val="24"/>
        </w:rPr>
        <w:t>La naturaleza de la función pública que se desempeña</w:t>
      </w:r>
      <w:r w:rsidRPr="00D034C2">
        <w:rPr>
          <w:rFonts w:ascii="Palatino Linotype" w:hAnsi="Palatino Linotype" w:cs="Arial"/>
          <w:b/>
          <w:color w:val="auto"/>
          <w:sz w:val="24"/>
          <w:szCs w:val="24"/>
        </w:rPr>
        <w:t>.</w:t>
      </w:r>
      <w:bookmarkEnd w:id="7"/>
      <w:bookmarkEnd w:id="8"/>
    </w:p>
    <w:p w:rsidR="005B4751" w:rsidRPr="00D034C2" w:rsidRDefault="005B4751" w:rsidP="005B4751">
      <w:pPr>
        <w:spacing w:after="0" w:line="360" w:lineRule="auto"/>
        <w:ind w:left="426" w:hanging="426"/>
        <w:contextualSpacing/>
        <w:jc w:val="both"/>
        <w:rPr>
          <w:rFonts w:ascii="Palatino Linotype" w:hAnsi="Palatino Linotype" w:cs="Arial"/>
          <w:i/>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i/>
          <w:sz w:val="24"/>
          <w:szCs w:val="24"/>
        </w:rPr>
      </w:pPr>
      <w:r w:rsidRPr="00D034C2">
        <w:rPr>
          <w:rFonts w:ascii="Palatino Linotype" w:hAnsi="Palatino Linotype" w:cs="Arial"/>
          <w:sz w:val="24"/>
          <w:szCs w:val="24"/>
        </w:rPr>
        <w:lastRenderedPageBreak/>
        <w:t xml:space="preserve">En el caso en estudio, entre la información que solicitó </w:t>
      </w:r>
      <w:r w:rsidRPr="00D034C2">
        <w:rPr>
          <w:rFonts w:ascii="Palatino Linotype" w:hAnsi="Palatino Linotype" w:cs="Arial"/>
          <w:b/>
          <w:sz w:val="24"/>
          <w:szCs w:val="24"/>
        </w:rPr>
        <w:t>Anticorrupción x ciudadanos</w:t>
      </w:r>
      <w:r w:rsidRPr="00D034C2">
        <w:rPr>
          <w:rFonts w:ascii="Palatino Linotype" w:hAnsi="Palatino Linotype" w:cs="Arial"/>
          <w:sz w:val="24"/>
          <w:szCs w:val="24"/>
        </w:rPr>
        <w:t>, se encuentra el título profesional de diversos servidores públicos,</w:t>
      </w:r>
      <w:r>
        <w:rPr>
          <w:rFonts w:ascii="Palatino Linotype" w:hAnsi="Palatino Linotype" w:cs="Arial"/>
          <w:sz w:val="24"/>
          <w:szCs w:val="24"/>
        </w:rPr>
        <w:t xml:space="preserve"> para lo cual el Sujeto Obligado en respuesta sobre ese punto de la solicitud, se limitó a entregar solamente un título profesional que corresponde a una servidora público.</w:t>
      </w:r>
      <w:r w:rsidRPr="00D034C2">
        <w:rPr>
          <w:rFonts w:ascii="Palatino Linotype" w:hAnsi="Palatino Linotype" w:cs="Arial"/>
          <w:sz w:val="24"/>
          <w:szCs w:val="24"/>
        </w:rPr>
        <w:t xml:space="preserve"> </w:t>
      </w:r>
    </w:p>
    <w:p w:rsidR="005B4751" w:rsidRPr="00D034C2" w:rsidRDefault="005B4751" w:rsidP="005B4751">
      <w:pPr>
        <w:spacing w:after="0" w:line="360" w:lineRule="auto"/>
        <w:ind w:left="426"/>
        <w:contextualSpacing/>
        <w:jc w:val="both"/>
        <w:rPr>
          <w:rFonts w:ascii="Palatino Linotype" w:hAnsi="Palatino Linotype" w:cs="Arial"/>
          <w:i/>
          <w:sz w:val="24"/>
          <w:szCs w:val="24"/>
        </w:rPr>
      </w:pPr>
    </w:p>
    <w:p w:rsidR="005B4751"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226D56">
        <w:rPr>
          <w:rFonts w:ascii="Palatino Linotype" w:hAnsi="Palatino Linotype" w:cs="Arial"/>
          <w:sz w:val="24"/>
          <w:szCs w:val="24"/>
        </w:rPr>
        <w:t xml:space="preserve">En este sentido, coincidiendo en todas las partes en las que fue planteada y resuelta la resolución, no comparto que se haya aceptado el título profesional de la servidora público en comento con la fotografía testada, ordenando únicamente el acuerdo del Comité de Transparencia que avale la versión pública que se presentó en respuesta a la solicitud. </w:t>
      </w:r>
    </w:p>
    <w:p w:rsidR="005B4751" w:rsidRDefault="005B4751" w:rsidP="005B4751">
      <w:pPr>
        <w:pStyle w:val="Prrafodelista"/>
        <w:rPr>
          <w:rFonts w:ascii="Palatino Linotype" w:hAnsi="Palatino Linotype" w:cs="Arial"/>
          <w:sz w:val="24"/>
          <w:szCs w:val="24"/>
        </w:rPr>
      </w:pPr>
    </w:p>
    <w:p w:rsidR="005B4751" w:rsidRPr="00D034C2" w:rsidRDefault="005B4751" w:rsidP="005B4751">
      <w:pPr>
        <w:pStyle w:val="Ttulo1"/>
        <w:numPr>
          <w:ilvl w:val="0"/>
          <w:numId w:val="26"/>
        </w:numPr>
        <w:rPr>
          <w:rFonts w:ascii="Palatino Linotype" w:hAnsi="Palatino Linotype" w:cs="Arial"/>
          <w:b/>
          <w:color w:val="auto"/>
          <w:sz w:val="24"/>
          <w:szCs w:val="24"/>
        </w:rPr>
      </w:pPr>
      <w:bookmarkStart w:id="9" w:name="_Toc506551525"/>
      <w:bookmarkStart w:id="10" w:name="_Toc1131227"/>
      <w:r w:rsidRPr="00D034C2">
        <w:rPr>
          <w:rFonts w:ascii="Palatino Linotype" w:hAnsi="Palatino Linotype"/>
          <w:b/>
          <w:color w:val="auto"/>
          <w:sz w:val="24"/>
          <w:szCs w:val="24"/>
        </w:rPr>
        <w:t>Acceso a la información versus protección de datos personales</w:t>
      </w:r>
      <w:r w:rsidRPr="00D034C2">
        <w:rPr>
          <w:rFonts w:ascii="Palatino Linotype" w:hAnsi="Palatino Linotype" w:cs="Arial"/>
          <w:b/>
          <w:color w:val="auto"/>
          <w:sz w:val="24"/>
          <w:szCs w:val="24"/>
        </w:rPr>
        <w:t>.</w:t>
      </w:r>
      <w:bookmarkEnd w:id="9"/>
      <w:bookmarkEnd w:id="10"/>
    </w:p>
    <w:p w:rsidR="005B4751" w:rsidRPr="00D034C2" w:rsidRDefault="005B4751" w:rsidP="005B4751">
      <w:pPr>
        <w:spacing w:after="0" w:line="360" w:lineRule="auto"/>
        <w:ind w:left="426" w:hanging="426"/>
        <w:contextualSpacing/>
        <w:jc w:val="both"/>
        <w:rPr>
          <w:rFonts w:ascii="Palatino Linotype" w:hAnsi="Palatino Linotype" w:cs="Arial"/>
          <w:b/>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Pr>
          <w:rFonts w:ascii="Palatino Linotype" w:hAnsi="Palatino Linotype" w:cs="Arial"/>
          <w:sz w:val="24"/>
          <w:szCs w:val="24"/>
        </w:rPr>
        <w:t>Para que</w:t>
      </w:r>
      <w:r w:rsidRPr="00D034C2">
        <w:rPr>
          <w:rFonts w:ascii="Palatino Linotype" w:hAnsi="Palatino Linotype" w:cs="Arial"/>
          <w:sz w:val="24"/>
          <w:szCs w:val="24"/>
        </w:rPr>
        <w:t xml:space="preserve"> quienes </w:t>
      </w:r>
      <w:r>
        <w:rPr>
          <w:rFonts w:ascii="Palatino Linotype" w:hAnsi="Palatino Linotype" w:cs="Arial"/>
          <w:sz w:val="24"/>
          <w:szCs w:val="24"/>
        </w:rPr>
        <w:t xml:space="preserve">se </w:t>
      </w:r>
      <w:r w:rsidRPr="00D034C2">
        <w:rPr>
          <w:rFonts w:ascii="Palatino Linotype" w:hAnsi="Palatino Linotype" w:cs="Arial"/>
          <w:sz w:val="24"/>
          <w:szCs w:val="24"/>
        </w:rPr>
        <w:t xml:space="preserve">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5B4751" w:rsidRPr="00D034C2" w:rsidRDefault="005B4751" w:rsidP="005B4751">
      <w:pPr>
        <w:spacing w:after="0" w:line="360" w:lineRule="auto"/>
        <w:ind w:left="426" w:hanging="426"/>
        <w:contextualSpacing/>
        <w:jc w:val="both"/>
        <w:rPr>
          <w:rFonts w:ascii="Palatino Linotype" w:hAnsi="Palatino Linotype" w:cs="Arial"/>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5B4751" w:rsidRPr="00D034C2" w:rsidRDefault="005B4751" w:rsidP="005B4751">
      <w:pPr>
        <w:spacing w:line="360" w:lineRule="auto"/>
        <w:ind w:left="426" w:hanging="426"/>
        <w:contextualSpacing/>
        <w:rPr>
          <w:rFonts w:ascii="Palatino Linotype" w:hAnsi="Palatino Linotype" w:cs="Arial"/>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w:t>
      </w:r>
      <w:r w:rsidRPr="00D034C2">
        <w:rPr>
          <w:rFonts w:ascii="Palatino Linotype" w:hAnsi="Palatino Linotype" w:cs="Arial"/>
          <w:sz w:val="24"/>
          <w:szCs w:val="24"/>
        </w:rPr>
        <w:lastRenderedPageBreak/>
        <w:t>entre los cuales, la fotografía resulta esencial para determinar la identidad de quien obtiene un Título Profesional o bien, una cédula profesional.</w:t>
      </w:r>
    </w:p>
    <w:p w:rsidR="005B4751" w:rsidRPr="00D034C2" w:rsidRDefault="005B4751" w:rsidP="005B4751">
      <w:pPr>
        <w:spacing w:line="360" w:lineRule="auto"/>
        <w:ind w:left="426" w:hanging="426"/>
        <w:contextualSpacing/>
        <w:rPr>
          <w:rFonts w:ascii="Palatino Linotype" w:hAnsi="Palatino Linotype" w:cs="Arial"/>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5B4751" w:rsidRPr="00D034C2" w:rsidRDefault="005B4751" w:rsidP="005B4751">
      <w:pPr>
        <w:spacing w:line="360" w:lineRule="auto"/>
        <w:ind w:left="426" w:hanging="426"/>
        <w:contextualSpacing/>
        <w:rPr>
          <w:rFonts w:ascii="Palatino Linotype" w:hAnsi="Palatino Linotype" w:cs="Arial"/>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 xml:space="preserve">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w:t>
      </w:r>
      <w:r w:rsidRPr="00D034C2">
        <w:rPr>
          <w:rFonts w:ascii="Palatino Linotype" w:hAnsi="Palatino Linotype" w:cs="Arial"/>
          <w:sz w:val="24"/>
          <w:szCs w:val="24"/>
        </w:rPr>
        <w:lastRenderedPageBreak/>
        <w:t>tres permite identificar la medida indispensable que permita que los derechos en cuestión prevalezcan.</w:t>
      </w:r>
    </w:p>
    <w:p w:rsidR="005B4751" w:rsidRPr="00D034C2" w:rsidRDefault="005B4751" w:rsidP="005B4751">
      <w:pPr>
        <w:spacing w:after="0" w:line="360" w:lineRule="auto"/>
        <w:ind w:left="426" w:hanging="426"/>
        <w:contextualSpacing/>
        <w:jc w:val="both"/>
        <w:rPr>
          <w:rFonts w:ascii="Palatino Linotype" w:hAnsi="Palatino Linotype" w:cs="Arial"/>
          <w:sz w:val="24"/>
          <w:szCs w:val="24"/>
        </w:rPr>
      </w:pPr>
    </w:p>
    <w:p w:rsidR="005B4751" w:rsidRPr="00D034C2" w:rsidRDefault="005B4751" w:rsidP="005B4751">
      <w:pPr>
        <w:pStyle w:val="Ttulo2"/>
        <w:numPr>
          <w:ilvl w:val="0"/>
          <w:numId w:val="25"/>
        </w:numPr>
        <w:rPr>
          <w:rFonts w:ascii="Palatino Linotype" w:hAnsi="Palatino Linotype"/>
          <w:b/>
          <w:color w:val="auto"/>
          <w:sz w:val="24"/>
          <w:szCs w:val="24"/>
        </w:rPr>
      </w:pPr>
      <w:bookmarkStart w:id="11" w:name="_Toc506551526"/>
      <w:bookmarkStart w:id="12" w:name="_Toc1131228"/>
      <w:r w:rsidRPr="00D034C2">
        <w:rPr>
          <w:rFonts w:ascii="Palatino Linotype" w:hAnsi="Palatino Linotype"/>
          <w:b/>
          <w:color w:val="auto"/>
          <w:sz w:val="24"/>
          <w:szCs w:val="24"/>
        </w:rPr>
        <w:t>Juicio de idoneidad.</w:t>
      </w:r>
      <w:bookmarkEnd w:id="11"/>
      <w:bookmarkEnd w:id="12"/>
    </w:p>
    <w:p w:rsidR="005B4751" w:rsidRPr="00D034C2" w:rsidRDefault="005B4751" w:rsidP="005B4751">
      <w:pPr>
        <w:pStyle w:val="Prrafodelista"/>
        <w:spacing w:line="360" w:lineRule="auto"/>
        <w:ind w:left="426" w:hanging="426"/>
        <w:rPr>
          <w:rFonts w:ascii="Palatino Linotype" w:hAnsi="Palatino Linotype" w:cs="Arial"/>
          <w:sz w:val="24"/>
          <w:szCs w:val="24"/>
        </w:rPr>
      </w:pPr>
    </w:p>
    <w:p w:rsidR="005B4751" w:rsidRPr="00D034C2" w:rsidRDefault="005B4751" w:rsidP="005B4751">
      <w:pPr>
        <w:numPr>
          <w:ilvl w:val="0"/>
          <w:numId w:val="1"/>
        </w:numPr>
        <w:spacing w:after="0" w:line="360" w:lineRule="auto"/>
        <w:ind w:left="426" w:hanging="426"/>
        <w:contextualSpacing/>
        <w:jc w:val="both"/>
        <w:rPr>
          <w:rFonts w:ascii="Palatino Linotype" w:hAnsi="Palatino Linotype" w:cs="Arial"/>
          <w:sz w:val="24"/>
          <w:szCs w:val="24"/>
        </w:rPr>
      </w:pPr>
      <w:r w:rsidRPr="00D034C2">
        <w:rPr>
          <w:rFonts w:ascii="Palatino Linotype" w:hAnsi="Palatino Linotype" w:cs="Arial"/>
          <w:sz w:val="24"/>
          <w:szCs w:val="24"/>
        </w:rPr>
        <w:t>El derecho de acceso a la información se plantea a través de la solicitud del  particular para obtener el documento que acredite el último grado de estudios de los servidores  públicos, el título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5B4751" w:rsidRPr="00D034C2" w:rsidRDefault="005B4751" w:rsidP="005B4751">
      <w:pPr>
        <w:pStyle w:val="Ttulo2"/>
        <w:numPr>
          <w:ilvl w:val="0"/>
          <w:numId w:val="25"/>
        </w:numPr>
        <w:rPr>
          <w:rFonts w:ascii="Palatino Linotype" w:hAnsi="Palatino Linotype"/>
          <w:b/>
          <w:color w:val="auto"/>
          <w:sz w:val="24"/>
          <w:szCs w:val="24"/>
        </w:rPr>
      </w:pPr>
      <w:bookmarkStart w:id="13" w:name="_Toc506551527"/>
      <w:bookmarkStart w:id="14" w:name="_Toc1131229"/>
      <w:r w:rsidRPr="00D034C2">
        <w:rPr>
          <w:rFonts w:ascii="Palatino Linotype" w:hAnsi="Palatino Linotype"/>
          <w:b/>
          <w:color w:val="auto"/>
          <w:sz w:val="24"/>
          <w:szCs w:val="24"/>
        </w:rPr>
        <w:lastRenderedPageBreak/>
        <w:t>Juicio de Necesidad.</w:t>
      </w:r>
      <w:bookmarkEnd w:id="13"/>
      <w:bookmarkEnd w:id="14"/>
    </w:p>
    <w:p w:rsidR="005B4751" w:rsidRPr="00D034C2" w:rsidRDefault="005B4751" w:rsidP="005B4751">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Para que el particular vea satisfecha su pretensión y su derecho sea respetado, es </w:t>
      </w:r>
      <w:r w:rsidRPr="00D034C2">
        <w:rPr>
          <w:rFonts w:ascii="Palatino Linotype" w:hAnsi="Palatino Linotype" w:cs="Arial"/>
          <w:b/>
          <w:sz w:val="24"/>
          <w:szCs w:val="24"/>
        </w:rPr>
        <w:t>necesario</w:t>
      </w:r>
      <w:r w:rsidRPr="00D034C2">
        <w:rPr>
          <w:rFonts w:ascii="Palatino Linotype" w:hAnsi="Palatino Linotype" w:cs="Arial"/>
          <w:sz w:val="24"/>
          <w:szCs w:val="24"/>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D034C2">
        <w:rPr>
          <w:rFonts w:ascii="Palatino Linotype" w:hAnsi="Palatino Linotype" w:cs="Arial"/>
          <w:b/>
          <w:sz w:val="24"/>
          <w:szCs w:val="24"/>
        </w:rPr>
        <w:t>necesario</w:t>
      </w:r>
      <w:r w:rsidRPr="00D034C2">
        <w:rPr>
          <w:rFonts w:ascii="Palatino Linotype" w:hAnsi="Palatino Linotype" w:cs="Arial"/>
          <w:sz w:val="24"/>
          <w:szCs w:val="24"/>
        </w:rPr>
        <w:t xml:space="preserve"> que se conserven en el documento que será entregado.</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D034C2" w:rsidRDefault="005B4751" w:rsidP="005B4751">
      <w:pPr>
        <w:pStyle w:val="Ttulo2"/>
        <w:numPr>
          <w:ilvl w:val="0"/>
          <w:numId w:val="25"/>
        </w:numPr>
        <w:rPr>
          <w:rFonts w:ascii="Palatino Linotype" w:hAnsi="Palatino Linotype"/>
          <w:b/>
          <w:color w:val="auto"/>
          <w:sz w:val="24"/>
          <w:szCs w:val="24"/>
        </w:rPr>
      </w:pPr>
      <w:bookmarkStart w:id="15" w:name="_Toc506551528"/>
      <w:bookmarkStart w:id="16" w:name="_Toc1131230"/>
      <w:r w:rsidRPr="00D034C2">
        <w:rPr>
          <w:rFonts w:ascii="Palatino Linotype" w:hAnsi="Palatino Linotype"/>
          <w:b/>
          <w:color w:val="auto"/>
          <w:sz w:val="24"/>
          <w:szCs w:val="24"/>
        </w:rPr>
        <w:t>Juicio de estricta proporcionalidad.</w:t>
      </w:r>
      <w:bookmarkEnd w:id="15"/>
      <w:bookmarkEnd w:id="16"/>
    </w:p>
    <w:p w:rsidR="005B4751" w:rsidRPr="00D034C2" w:rsidRDefault="005B4751" w:rsidP="005B4751">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w:t>
      </w:r>
      <w:r w:rsidRPr="00D034C2">
        <w:rPr>
          <w:rFonts w:ascii="Palatino Linotype" w:hAnsi="Palatino Linotype" w:cs="Arial"/>
          <w:sz w:val="24"/>
          <w:szCs w:val="24"/>
        </w:rPr>
        <w:lastRenderedPageBreak/>
        <w:t>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226D56"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lastRenderedPageBreak/>
        <w:t xml:space="preserve">En consecuencia, es que resulta legítimo ordenar </w:t>
      </w:r>
      <w:r>
        <w:rPr>
          <w:rFonts w:ascii="Palatino Linotype" w:hAnsi="Palatino Linotype" w:cs="Arial"/>
          <w:sz w:val="24"/>
          <w:szCs w:val="24"/>
        </w:rPr>
        <w:t xml:space="preserve">la entrega del título profesional de nueva cuenta, </w:t>
      </w:r>
      <w:r w:rsidRPr="00D034C2">
        <w:rPr>
          <w:rFonts w:ascii="Palatino Linotype" w:hAnsi="Palatino Linotype" w:cs="Arial"/>
          <w:sz w:val="24"/>
          <w:szCs w:val="24"/>
        </w:rPr>
        <w:t>sin que se ordene testar la</w:t>
      </w:r>
      <w:r w:rsidRPr="00D034C2">
        <w:rPr>
          <w:rFonts w:ascii="Palatino Linotype" w:hAnsi="Palatino Linotype" w:cs="Arial"/>
          <w:b/>
          <w:sz w:val="24"/>
          <w:szCs w:val="24"/>
          <w:u w:val="single"/>
        </w:rPr>
        <w:t xml:space="preserve"> fotografía</w:t>
      </w:r>
      <w:r w:rsidRPr="00D034C2">
        <w:rPr>
          <w:rFonts w:ascii="Palatino Linotype" w:hAnsi="Palatino Linotype" w:cs="Arial"/>
          <w:sz w:val="24"/>
          <w:szCs w:val="24"/>
        </w:rPr>
        <w:t>, con la finalidad de respetar plenamente el derecho de</w:t>
      </w:r>
      <w:r>
        <w:rPr>
          <w:rFonts w:ascii="Palatino Linotype" w:hAnsi="Palatino Linotype" w:cs="Arial"/>
          <w:sz w:val="24"/>
          <w:szCs w:val="24"/>
        </w:rPr>
        <w:t>l particular.</w:t>
      </w:r>
    </w:p>
    <w:p w:rsidR="005B4751" w:rsidRPr="00226D56" w:rsidRDefault="005B4751" w:rsidP="005B4751">
      <w:pPr>
        <w:pStyle w:val="Prrafodelista"/>
        <w:rPr>
          <w:rFonts w:ascii="Palatino Linotype" w:hAnsi="Palatino Linotype" w:cs="Arial"/>
          <w:sz w:val="24"/>
          <w:szCs w:val="24"/>
        </w:rPr>
      </w:pPr>
    </w:p>
    <w:p w:rsidR="005B4751" w:rsidRDefault="005B4751" w:rsidP="005B4751">
      <w:pPr>
        <w:pStyle w:val="Prrafodelista"/>
        <w:numPr>
          <w:ilvl w:val="0"/>
          <w:numId w:val="1"/>
        </w:numPr>
        <w:spacing w:after="0" w:line="360" w:lineRule="auto"/>
        <w:ind w:left="426"/>
        <w:jc w:val="both"/>
        <w:rPr>
          <w:rFonts w:ascii="Palatino Linotype" w:hAnsi="Palatino Linotype" w:cs="Arial"/>
          <w:sz w:val="24"/>
          <w:szCs w:val="24"/>
        </w:rPr>
      </w:pPr>
      <w:r w:rsidRPr="00D034C2">
        <w:rPr>
          <w:rFonts w:ascii="Palatino Linotype" w:hAnsi="Palatino Linotype" w:cs="Arial"/>
          <w:sz w:val="24"/>
          <w:szCs w:val="24"/>
        </w:rPr>
        <w:t xml:space="preserve">Apoya  este voto lo señalado por el </w:t>
      </w:r>
      <w:r>
        <w:rPr>
          <w:rFonts w:ascii="Palatino Linotype" w:hAnsi="Palatino Linotype" w:cs="Arial"/>
          <w:sz w:val="24"/>
          <w:szCs w:val="24"/>
        </w:rPr>
        <w:t xml:space="preserve">Instituto Nacional de Acceso a la Información (INAI) </w:t>
      </w:r>
      <w:r w:rsidRPr="00D034C2">
        <w:rPr>
          <w:rFonts w:ascii="Palatino Linotype" w:hAnsi="Palatino Linotype" w:cs="Arial"/>
          <w:sz w:val="24"/>
          <w:szCs w:val="24"/>
        </w:rPr>
        <w:t>en el criterio 1</w:t>
      </w:r>
      <w:r>
        <w:rPr>
          <w:rFonts w:ascii="Palatino Linotype" w:hAnsi="Palatino Linotype" w:cs="Arial"/>
          <w:sz w:val="24"/>
          <w:szCs w:val="24"/>
        </w:rPr>
        <w:t>5/17</w:t>
      </w:r>
      <w:r w:rsidRPr="00D034C2">
        <w:rPr>
          <w:rFonts w:ascii="Palatino Linotype" w:hAnsi="Palatino Linotype" w:cs="Arial"/>
          <w:sz w:val="24"/>
          <w:szCs w:val="24"/>
        </w:rPr>
        <w:t xml:space="preserve"> “</w:t>
      </w:r>
      <w:r w:rsidRPr="00226D56">
        <w:rPr>
          <w:rFonts w:ascii="Palatino Linotype" w:hAnsi="Palatino Linotype" w:cs="Arial"/>
          <w:sz w:val="24"/>
          <w:szCs w:val="24"/>
        </w:rPr>
        <w:t>Fotografía en título o cédula profesional es de acceso público.</w:t>
      </w:r>
      <w:r w:rsidRPr="00D034C2">
        <w:rPr>
          <w:rFonts w:ascii="Palatino Linotype" w:hAnsi="Palatino Linotype" w:cs="Arial"/>
          <w:sz w:val="24"/>
          <w:szCs w:val="24"/>
        </w:rPr>
        <w:t>” y el 5-09</w:t>
      </w:r>
      <w:r>
        <w:rPr>
          <w:rFonts w:ascii="Palatino Linotype" w:hAnsi="Palatino Linotype" w:cs="Arial"/>
          <w:sz w:val="24"/>
          <w:szCs w:val="24"/>
        </w:rPr>
        <w:t xml:space="preserve"> por el entonces Instituto Federal de Acceso a la Información Pública</w:t>
      </w:r>
      <w:r w:rsidRPr="00D034C2">
        <w:rPr>
          <w:rFonts w:ascii="Palatino Linotype" w:hAnsi="Palatino Linotype" w:cs="Arial"/>
          <w:sz w:val="24"/>
          <w:szCs w:val="24"/>
        </w:rPr>
        <w:t xml:space="preserve"> “Fotografía de servidores públicos es un dato personal confidencial”, el segundo de los cuales reconoce que esto se aplica “salvo en los casos que se detecten circunstancias particulares que ameriten un tratamiento singular del caso en cuestión”.</w:t>
      </w:r>
    </w:p>
    <w:p w:rsidR="005B4751" w:rsidRPr="00C47046" w:rsidRDefault="005B4751" w:rsidP="005B4751">
      <w:pPr>
        <w:pStyle w:val="Prrafodelista"/>
        <w:rPr>
          <w:rFonts w:ascii="Palatino Linotype" w:hAnsi="Palatino Linotype" w:cs="Arial"/>
          <w:sz w:val="24"/>
          <w:szCs w:val="24"/>
        </w:rPr>
      </w:pPr>
    </w:p>
    <w:p w:rsidR="005B4751" w:rsidRPr="00D034C2" w:rsidRDefault="005B4751" w:rsidP="005B4751">
      <w:pPr>
        <w:pStyle w:val="Prrafodelista"/>
        <w:spacing w:after="0" w:line="360" w:lineRule="auto"/>
        <w:jc w:val="both"/>
        <w:rPr>
          <w:rFonts w:ascii="Palatino Linotype" w:hAnsi="Palatino Linotype" w:cs="Arial"/>
          <w:sz w:val="24"/>
          <w:szCs w:val="24"/>
        </w:rPr>
      </w:pPr>
    </w:p>
    <w:p w:rsidR="005B4751" w:rsidRPr="00D034C2" w:rsidRDefault="005B4751" w:rsidP="005B4751">
      <w:pPr>
        <w:pStyle w:val="Prrafodelista"/>
        <w:numPr>
          <w:ilvl w:val="0"/>
          <w:numId w:val="26"/>
        </w:numPr>
        <w:spacing w:after="0" w:line="360" w:lineRule="auto"/>
        <w:jc w:val="both"/>
        <w:rPr>
          <w:rFonts w:ascii="Palatino Linotype" w:hAnsi="Palatino Linotype" w:cs="Arial"/>
          <w:sz w:val="24"/>
          <w:szCs w:val="24"/>
        </w:rPr>
      </w:pPr>
      <w:r w:rsidRPr="00D034C2">
        <w:rPr>
          <w:rFonts w:ascii="Palatino Linotype" w:hAnsi="Palatino Linotype"/>
          <w:b/>
          <w:sz w:val="24"/>
          <w:szCs w:val="24"/>
        </w:rPr>
        <w:t>Restricciones legítimas al derecho a la privacidad.</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C47046"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C47046">
        <w:rPr>
          <w:rFonts w:ascii="Palatino Linotype" w:hAnsi="Palatino Linotype" w:cs="Arial"/>
          <w:sz w:val="24"/>
          <w:szCs w:val="24"/>
        </w:rPr>
        <w:t>Podría señalarse que este voto constituye una restricción al derecho de protección de datos personales de los funcionarios públicos, lo cual es cierto ya que las mismas disposiciones señalan que es dable establecer límites, siempre y cuando se sujeten a procedimientos estrictos para la adecuada defensa de la dignidad humana y la propia viabilidad de la sociedad democrática.</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Para justificar el presente voto, vale la pena acudir a criterios de interpretación constitucional bajo el recurso del intérprete externo, según lo recomienda el Dr. </w:t>
      </w:r>
      <w:r w:rsidRPr="00D034C2">
        <w:rPr>
          <w:rFonts w:ascii="Palatino Linotype" w:hAnsi="Palatino Linotype" w:cs="Arial"/>
          <w:sz w:val="24"/>
          <w:szCs w:val="24"/>
        </w:rPr>
        <w:lastRenderedPageBreak/>
        <w:t>Nestor Pedro Sagüés.</w:t>
      </w:r>
      <w:r w:rsidRPr="00D034C2">
        <w:rPr>
          <w:rFonts w:ascii="Palatino Linotype" w:hAnsi="Palatino Linotype"/>
          <w:sz w:val="24"/>
          <w:szCs w:val="24"/>
          <w:vertAlign w:val="superscript"/>
        </w:rPr>
        <w:footnoteReference w:id="1"/>
      </w:r>
      <w:r w:rsidRPr="00D034C2">
        <w:rPr>
          <w:rFonts w:ascii="Palatino Linotype" w:hAnsi="Palatino Linotype" w:cs="Arial"/>
          <w:sz w:val="24"/>
          <w:szCs w:val="24"/>
        </w:rPr>
        <w:t xml:space="preserve"> Para ello se acude a la interpretación de las más Altas Cortes, en primer lugar el Tribunal Constitucional Alemán y en segundo término el Tribunal de Estrasburgo.</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El Tribunal Constitucional Alemán en su sentencia sobre el espionaje acústico masivo, de 3 de marzo de 2004 (BVerfGE 190, 279) señala:</w:t>
      </w:r>
    </w:p>
    <w:p w:rsidR="005B4751" w:rsidRPr="00D034C2" w:rsidRDefault="005B4751" w:rsidP="005B4751">
      <w:pPr>
        <w:spacing w:after="0" w:line="360" w:lineRule="auto"/>
        <w:ind w:left="426" w:right="616" w:hanging="426"/>
        <w:contextualSpacing/>
        <w:jc w:val="both"/>
        <w:rPr>
          <w:rFonts w:ascii="Palatino Linotype" w:hAnsi="Palatino Linotype" w:cs="Arial"/>
          <w:sz w:val="24"/>
          <w:szCs w:val="24"/>
        </w:rPr>
      </w:pPr>
    </w:p>
    <w:p w:rsidR="005B4751" w:rsidRPr="00D034C2" w:rsidRDefault="005B4751" w:rsidP="005B4751">
      <w:pPr>
        <w:pStyle w:val="Prrafodelista"/>
        <w:spacing w:after="0" w:line="360" w:lineRule="auto"/>
        <w:ind w:left="567" w:right="1183"/>
        <w:jc w:val="both"/>
        <w:rPr>
          <w:rFonts w:ascii="Palatino Linotype" w:hAnsi="Palatino Linotype" w:cs="Arial"/>
          <w:i/>
          <w:sz w:val="24"/>
          <w:szCs w:val="24"/>
        </w:rPr>
      </w:pPr>
      <w:r w:rsidRPr="00D034C2">
        <w:rPr>
          <w:rFonts w:ascii="Palatino Linotype" w:hAnsi="Palatino Linotype" w:cs="Arial"/>
          <w:i/>
          <w:sz w:val="24"/>
          <w:szCs w:val="24"/>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w:t>
      </w:r>
      <w:r w:rsidRPr="00D034C2">
        <w:rPr>
          <w:rFonts w:ascii="Palatino Linotype" w:hAnsi="Palatino Linotype" w:cs="Arial"/>
          <w:i/>
          <w:sz w:val="24"/>
          <w:szCs w:val="24"/>
        </w:rPr>
        <w:lastRenderedPageBreak/>
        <w:t>industriales o comerciales y de si se ven afectados terceros no sospechosos y del número de estos”.</w:t>
      </w:r>
      <w:r w:rsidRPr="00D034C2">
        <w:rPr>
          <w:rFonts w:ascii="Palatino Linotype" w:hAnsi="Palatino Linotype"/>
          <w:sz w:val="24"/>
          <w:szCs w:val="24"/>
          <w:vertAlign w:val="superscript"/>
        </w:rPr>
        <w:footnoteReference w:id="2"/>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En el caso de la solicitud de acceso a la información promovida por particular es evidente que las personas que ocupan  los cargos en la administración pública no sólo han ingresado al servicio público, sino que además detentan cargos de alta responsabilidad; por lo que hace a la circunstancia de la información requerida, el título profesional y en su caso la cédula profesional se rigen por la concurrencia de una serie de elementos, todos los cuales resultan indispensables para acreditar  que una persona determinada cuenta con la patente respectiva; debe señalarse que la documental se ubica en un archivo público y es empleada para efectos de diferentes trámites. </w:t>
      </w:r>
    </w:p>
    <w:p w:rsidR="005B4751" w:rsidRPr="00D034C2" w:rsidRDefault="005B4751" w:rsidP="005B4751">
      <w:pPr>
        <w:pStyle w:val="Prrafodelista"/>
        <w:spacing w:after="0" w:line="360" w:lineRule="auto"/>
        <w:ind w:left="426"/>
        <w:jc w:val="both"/>
        <w:rPr>
          <w:rFonts w:ascii="Palatino Linotype" w:hAnsi="Palatino Linotype" w:cs="Arial"/>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5B4751" w:rsidRPr="00D034C2" w:rsidRDefault="005B4751" w:rsidP="005B4751">
      <w:pPr>
        <w:spacing w:after="0" w:line="360" w:lineRule="auto"/>
        <w:ind w:left="426" w:right="616" w:hanging="426"/>
        <w:jc w:val="both"/>
        <w:rPr>
          <w:rFonts w:ascii="Palatino Linotype" w:hAnsi="Palatino Linotype" w:cs="Arial"/>
          <w:sz w:val="24"/>
          <w:szCs w:val="24"/>
        </w:rPr>
      </w:pPr>
    </w:p>
    <w:p w:rsidR="005B4751" w:rsidRPr="00D034C2" w:rsidRDefault="005B4751" w:rsidP="005B4751">
      <w:pPr>
        <w:pStyle w:val="Prrafodelista"/>
        <w:tabs>
          <w:tab w:val="left" w:pos="851"/>
        </w:tabs>
        <w:spacing w:after="0" w:line="360" w:lineRule="auto"/>
        <w:ind w:left="567" w:right="1183"/>
        <w:jc w:val="both"/>
        <w:rPr>
          <w:rFonts w:ascii="Palatino Linotype" w:hAnsi="Palatino Linotype" w:cs="Arial"/>
          <w:i/>
          <w:sz w:val="24"/>
          <w:szCs w:val="24"/>
        </w:rPr>
      </w:pPr>
      <w:r w:rsidRPr="00D034C2">
        <w:rPr>
          <w:rFonts w:ascii="Palatino Linotype" w:hAnsi="Palatino Linotype" w:cs="Arial"/>
          <w:i/>
          <w:sz w:val="24"/>
          <w:szCs w:val="24"/>
        </w:rPr>
        <w:t xml:space="preserve">“52. En el caso de fotografías, la Comisión, para determinar el alcance de la protección que otorga el artículo 8 contra la injerencia arbitraria de las </w:t>
      </w:r>
      <w:r w:rsidRPr="00D034C2">
        <w:rPr>
          <w:rFonts w:ascii="Palatino Linotype" w:hAnsi="Palatino Linotype" w:cs="Arial"/>
          <w:i/>
          <w:sz w:val="24"/>
          <w:szCs w:val="24"/>
        </w:rPr>
        <w:lastRenderedPageBreak/>
        <w:t>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D034C2">
        <w:rPr>
          <w:rFonts w:ascii="Palatino Linotype" w:hAnsi="Palatino Linotype"/>
          <w:sz w:val="24"/>
          <w:szCs w:val="24"/>
          <w:vertAlign w:val="superscript"/>
        </w:rPr>
        <w:footnoteReference w:id="3"/>
      </w:r>
      <w:r w:rsidRPr="00D034C2">
        <w:rPr>
          <w:rFonts w:ascii="Palatino Linotype" w:hAnsi="Palatino Linotype" w:cs="Arial"/>
          <w:i/>
          <w:sz w:val="24"/>
          <w:szCs w:val="24"/>
        </w:rPr>
        <w:t xml:space="preserve">  </w:t>
      </w: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En el presente recurso, puede señalarse que la expedición del título profesional tiene como finalidad el acreditar que una persona determinada cuenta con grado académico respectivo, lo que resulta indispensable para efectos de su práctica profesional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w:t>
      </w:r>
      <w:r w:rsidRPr="00D034C2">
        <w:rPr>
          <w:rFonts w:ascii="Palatino Linotype" w:hAnsi="Palatino Linotype" w:cs="Arial"/>
          <w:sz w:val="24"/>
          <w:szCs w:val="24"/>
        </w:rPr>
        <w:lastRenderedPageBreak/>
        <w:t>de profesión expresamente señalados por la ley. Visto lo anterior es evidente que nos encontramos en la esfera de los incidentes públicos y no en el ámbito privado.</w:t>
      </w:r>
    </w:p>
    <w:p w:rsidR="005B4751" w:rsidRPr="00D034C2" w:rsidRDefault="005B4751" w:rsidP="005B4751">
      <w:pPr>
        <w:spacing w:after="0" w:line="360" w:lineRule="auto"/>
        <w:ind w:left="426" w:hanging="426"/>
        <w:jc w:val="both"/>
        <w:rPr>
          <w:rFonts w:ascii="Palatino Linotype" w:hAnsi="Palatino Linotype" w:cs="Arial"/>
          <w:sz w:val="24"/>
          <w:szCs w:val="24"/>
        </w:rPr>
      </w:pPr>
    </w:p>
    <w:p w:rsidR="005B4751" w:rsidRPr="00D034C2" w:rsidRDefault="005B4751" w:rsidP="005B4751">
      <w:pPr>
        <w:pStyle w:val="Prrafodelista"/>
        <w:numPr>
          <w:ilvl w:val="0"/>
          <w:numId w:val="1"/>
        </w:numPr>
        <w:spacing w:after="0" w:line="360" w:lineRule="auto"/>
        <w:ind w:left="426" w:hanging="426"/>
        <w:jc w:val="both"/>
        <w:rPr>
          <w:rFonts w:ascii="Palatino Linotype" w:hAnsi="Palatino Linotype" w:cs="Arial"/>
          <w:sz w:val="24"/>
          <w:szCs w:val="24"/>
        </w:rPr>
      </w:pPr>
      <w:r w:rsidRPr="00D034C2">
        <w:rPr>
          <w:rFonts w:ascii="Palatino Linotype" w:hAnsi="Palatino Linotype" w:cs="Arial"/>
          <w:sz w:val="24"/>
          <w:szCs w:val="24"/>
        </w:rPr>
        <w:t xml:space="preserve">Es en atención a las consideraciones antes señaladas que el título profesional se integra por un conjunto de elementos cuya concurrencia simultánea permiten identificar clara e indubitablemente que una persona determinada cuenta con título para desempeñar una profesión y que por ello se ha emitido la respectiva patente. Para que </w:t>
      </w:r>
      <w:r>
        <w:rPr>
          <w:rFonts w:ascii="Palatino Linotype" w:hAnsi="Palatino Linotype" w:cs="Arial"/>
          <w:sz w:val="24"/>
          <w:szCs w:val="24"/>
        </w:rPr>
        <w:t xml:space="preserve">el particular </w:t>
      </w:r>
      <w:r w:rsidRPr="00D034C2">
        <w:rPr>
          <w:rFonts w:ascii="Palatino Linotype" w:hAnsi="Palatino Linotype" w:cs="Arial"/>
          <w:sz w:val="24"/>
          <w:szCs w:val="24"/>
        </w:rPr>
        <w:t xml:space="preserve">pueda acceder en plenitud a su derecho de acceso a la información pública, debería de entregársele el documento integro, es decir, sin que se teste ninguno de sus elementos, 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 </w:t>
      </w:r>
    </w:p>
    <w:p w:rsidR="005B4751" w:rsidRDefault="005B4751" w:rsidP="005B4751">
      <w:pPr>
        <w:pStyle w:val="Prrafodelista"/>
        <w:spacing w:after="0" w:line="360" w:lineRule="auto"/>
        <w:ind w:left="360"/>
        <w:jc w:val="both"/>
        <w:rPr>
          <w:rFonts w:ascii="Palatino Linotype" w:hAnsi="Palatino Linotype" w:cs="Arial"/>
          <w:sz w:val="24"/>
          <w:szCs w:val="24"/>
        </w:rPr>
      </w:pPr>
    </w:p>
    <w:p w:rsidR="005B4751" w:rsidRPr="005B4751" w:rsidRDefault="005B4751" w:rsidP="005B4751">
      <w:pPr>
        <w:pStyle w:val="Prrafodelista"/>
        <w:rPr>
          <w:rFonts w:ascii="Palatino Linotype" w:hAnsi="Palatino Linotype" w:cs="Arial"/>
          <w:sz w:val="24"/>
          <w:szCs w:val="24"/>
        </w:rPr>
      </w:pPr>
    </w:p>
    <w:p w:rsidR="0046491C" w:rsidRPr="005B4751" w:rsidRDefault="005B4751" w:rsidP="005B4751">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Mientras que por otra parte, un aspecto por el cual formulo el presente voto particular, radica en que, s</w:t>
      </w:r>
      <w:r w:rsidR="0046491C" w:rsidRPr="005B4751">
        <w:rPr>
          <w:rFonts w:ascii="Palatino Linotype" w:hAnsi="Palatino Linotype" w:cs="Arial"/>
          <w:sz w:val="24"/>
          <w:szCs w:val="24"/>
        </w:rPr>
        <w:t xml:space="preserve">i bien es de destacar, </w:t>
      </w:r>
      <w:r w:rsidR="00AE4797" w:rsidRPr="005B4751">
        <w:rPr>
          <w:rFonts w:ascii="Palatino Linotype" w:hAnsi="Palatino Linotype" w:cs="Arial"/>
          <w:sz w:val="24"/>
          <w:szCs w:val="24"/>
        </w:rPr>
        <w:t>que el Sujeto Obligado atiende la solicitud</w:t>
      </w:r>
      <w:r w:rsidR="00643C7E" w:rsidRPr="005B4751">
        <w:rPr>
          <w:rFonts w:ascii="Palatino Linotype" w:hAnsi="Palatino Linotype" w:cs="Arial"/>
          <w:sz w:val="24"/>
          <w:szCs w:val="24"/>
        </w:rPr>
        <w:t xml:space="preserve">, también lo es que el recurrente no se inconformó sobre la totalidad de la respuesta, </w:t>
      </w:r>
      <w:r w:rsidR="00FC5012" w:rsidRPr="005B4751">
        <w:rPr>
          <w:rFonts w:ascii="Palatino Linotype" w:hAnsi="Palatino Linotype" w:cs="Arial"/>
          <w:sz w:val="24"/>
          <w:szCs w:val="24"/>
        </w:rPr>
        <w:t xml:space="preserve">sin embargo, </w:t>
      </w:r>
      <w:r w:rsidR="0046491C" w:rsidRPr="005B4751">
        <w:rPr>
          <w:rFonts w:ascii="Palatino Linotype" w:hAnsi="Palatino Linotype" w:cs="Arial"/>
          <w:sz w:val="24"/>
          <w:szCs w:val="24"/>
        </w:rPr>
        <w:t xml:space="preserve">en el estudio y desarrollo de dicha resolución fueron invocados los llamados </w:t>
      </w:r>
      <w:r w:rsidR="006D268B" w:rsidRPr="005B4751">
        <w:rPr>
          <w:rFonts w:ascii="Palatino Linotype" w:hAnsi="Palatino Linotype" w:cs="Arial"/>
          <w:sz w:val="24"/>
          <w:szCs w:val="24"/>
        </w:rPr>
        <w:t>“</w:t>
      </w:r>
      <w:r w:rsidR="0046491C" w:rsidRPr="005B4751">
        <w:rPr>
          <w:rFonts w:ascii="Palatino Linotype" w:hAnsi="Palatino Linotype" w:cs="Arial"/>
          <w:sz w:val="24"/>
          <w:szCs w:val="24"/>
        </w:rPr>
        <w:t>actos consentidos</w:t>
      </w:r>
      <w:r w:rsidR="006D268B" w:rsidRPr="005B4751">
        <w:rPr>
          <w:rFonts w:ascii="Palatino Linotype" w:hAnsi="Palatino Linotype" w:cs="Arial"/>
          <w:sz w:val="24"/>
          <w:szCs w:val="24"/>
        </w:rPr>
        <w:t>”</w:t>
      </w:r>
      <w:r w:rsidR="0046491C" w:rsidRPr="005B4751">
        <w:rPr>
          <w:rFonts w:ascii="Palatino Linotype" w:hAnsi="Palatino Linotype" w:cs="Arial"/>
          <w:sz w:val="24"/>
          <w:szCs w:val="24"/>
        </w:rPr>
        <w:t>, tal y como se observa en las siguientes líneas de la resolución en comento:</w:t>
      </w:r>
    </w:p>
    <w:p w:rsidR="008702E8" w:rsidRPr="008702E8" w:rsidRDefault="008702E8" w:rsidP="008702E8">
      <w:pPr>
        <w:pStyle w:val="Prrafodelista"/>
        <w:rPr>
          <w:rFonts w:ascii="Palatino Linotype" w:hAnsi="Palatino Linotype" w:cs="Arial"/>
          <w:sz w:val="24"/>
          <w:szCs w:val="24"/>
        </w:rPr>
      </w:pPr>
    </w:p>
    <w:p w:rsidR="004F4FCA" w:rsidRPr="004F4FCA" w:rsidRDefault="0069498B" w:rsidP="004F4FCA">
      <w:pPr>
        <w:spacing w:line="360" w:lineRule="auto"/>
        <w:ind w:left="567" w:right="616"/>
        <w:jc w:val="both"/>
        <w:rPr>
          <w:rFonts w:ascii="Palatino Linotype" w:eastAsia="Calibri" w:hAnsi="Palatino Linotype" w:cs="Tahoma"/>
          <w:bCs/>
          <w:i/>
        </w:rPr>
      </w:pPr>
      <w:r w:rsidRPr="004F4FCA">
        <w:rPr>
          <w:rFonts w:ascii="Palatino Linotype" w:hAnsi="Palatino Linotype" w:cs="Arial"/>
          <w:i/>
        </w:rPr>
        <w:t>“</w:t>
      </w:r>
      <w:r w:rsidR="004F4FCA" w:rsidRPr="004F4FCA">
        <w:rPr>
          <w:rFonts w:ascii="Palatino Linotype" w:eastAsia="Calibri" w:hAnsi="Palatino Linotype" w:cs="Tahoma"/>
          <w:bCs/>
          <w:i/>
          <w:lang w:val="es-ES"/>
        </w:rPr>
        <w:t>En este punto cabe precisar que, de una lectura íntegra del Recurso de Revisión presentado por el ahora Recurrente, no se advierte que este se hubiera quejado por la información entregada en relación a los numerales uno a cinco, únicamente indica que se informó que la servidora pública cuenta con Maestría sin enviar evidencia de la preparación académica. Consecuentemente, no existe un agravio o lesión que le cause esa parte de la respuesta dada por el Sujeto Obligado en los numerales uno a cinco y que permita a este Instituto determinar mediante Resolución fundada y motivada una consecuencia jurídica sobre el acto efectuado por el Sujeto Obligado.</w:t>
      </w:r>
    </w:p>
    <w:p w:rsidR="004F4FCA"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 </w:t>
      </w:r>
    </w:p>
    <w:p w:rsidR="004F4FCA"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A mayor abundamiento,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a saber: i) Un acto de autoridad; ii) Una persona afectada por el hecho; iii) La posibilidad de promover el juicio de amparo contra el acto en cuestión; iv) El plazo para el ejercicio de dicha acción, y v) El trascurso de ese lapso sin haberse presentando inconformidad.</w:t>
      </w:r>
    </w:p>
    <w:p w:rsidR="004F4FCA"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 </w:t>
      </w:r>
    </w:p>
    <w:p w:rsidR="004F4FCA" w:rsidRPr="004F4FCA" w:rsidRDefault="004F4FCA" w:rsidP="004F4FCA">
      <w:pPr>
        <w:spacing w:line="360" w:lineRule="auto"/>
        <w:ind w:left="567" w:right="616"/>
        <w:jc w:val="both"/>
        <w:rPr>
          <w:rFonts w:ascii="Palatino Linotype" w:eastAsia="Calibri" w:hAnsi="Palatino Linotype" w:cs="Tahoma"/>
          <w:bCs/>
          <w:i/>
          <w:lang w:val="es-ES"/>
        </w:rPr>
      </w:pPr>
      <w:r w:rsidRPr="004F4FCA">
        <w:rPr>
          <w:rFonts w:ascii="Palatino Linotype" w:eastAsia="Calibri" w:hAnsi="Palatino Linotype" w:cs="Tahoma"/>
          <w:bCs/>
          <w:i/>
          <w:lang w:val="es-ES"/>
        </w:rPr>
        <w:t xml:space="preserve">Así, en el presenta caso, existe: (i) un acto de autoridad: la respuesta a la solicitud de acceso a la información; (ii) una persona afectada por el hecho: el ahora recurrente; (iii) la posibilidad de promover el recurso de revisión previsto por el artículo 176 de la Ley de Transparencia y Acceso a la Información Pública del Estado de México y Municipios, </w:t>
      </w:r>
      <w:r w:rsidRPr="004F4FCA">
        <w:rPr>
          <w:rFonts w:ascii="Palatino Linotype" w:eastAsia="Calibri" w:hAnsi="Palatino Linotype" w:cs="Tahoma"/>
          <w:bCs/>
          <w:i/>
          <w:lang w:val="es-ES"/>
        </w:rPr>
        <w:lastRenderedPageBreak/>
        <w:t xml:space="preserve">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el ahora recurrente </w:t>
      </w:r>
      <w:r w:rsidRPr="004F4FCA">
        <w:rPr>
          <w:rFonts w:ascii="Palatino Linotype" w:eastAsia="Calibri" w:hAnsi="Palatino Linotype" w:cs="Tahoma"/>
          <w:b/>
          <w:bCs/>
          <w:i/>
          <w:u w:val="single"/>
          <w:lang w:val="es-ES"/>
        </w:rPr>
        <w:t>no</w:t>
      </w:r>
      <w:r w:rsidRPr="004F4FCA">
        <w:rPr>
          <w:rFonts w:ascii="Palatino Linotype" w:eastAsia="Calibri" w:hAnsi="Palatino Linotype" w:cs="Tahoma"/>
          <w:bCs/>
          <w:i/>
          <w:lang w:val="es-ES"/>
        </w:rPr>
        <w:t xml:space="preserve"> manifestó queja alguna con lo que respecta a la información proporcionada en la respuesta primigenia en relación a labores que desempeña la servidora pública, su percepción económica, su horario de trabajo, perfil del puesto y curriculum Vitae. </w:t>
      </w:r>
    </w:p>
    <w:p w:rsidR="004F4FCA"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 </w:t>
      </w:r>
    </w:p>
    <w:p w:rsidR="004F4FCA"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 xml:space="preserve">En ese sentido, los labores que desempeña la servidora pública, su percepción económica, su horario de trabajo, perfil del puesto y curriculum Vitae, se considera como un </w:t>
      </w:r>
      <w:r w:rsidRPr="004F4FCA">
        <w:rPr>
          <w:rFonts w:ascii="Palatino Linotype" w:eastAsia="Calibri" w:hAnsi="Palatino Linotype" w:cs="Tahoma"/>
          <w:b/>
          <w:bCs/>
          <w:i/>
          <w:lang w:val="es-ES"/>
        </w:rPr>
        <w:t>acto consentido tácitamente</w:t>
      </w:r>
      <w:r w:rsidRPr="004F4FCA">
        <w:rPr>
          <w:rFonts w:ascii="Palatino Linotype" w:eastAsia="Calibri" w:hAnsi="Palatino Linotype" w:cs="Tahoma"/>
          <w:bCs/>
          <w:i/>
          <w:lang w:val="es-ES"/>
        </w:rPr>
        <w:t xml:space="preserve">, en razón de que no se reclamaron por la vía y plazos establecidos en la Ley de Transparencia y Acceso a la Información Pública del Estado de México y Municipios, por lo que </w:t>
      </w:r>
      <w:r w:rsidRPr="004F4FCA">
        <w:rPr>
          <w:rFonts w:ascii="Palatino Linotype" w:eastAsia="Calibri" w:hAnsi="Palatino Linotype" w:cs="Tahoma"/>
          <w:b/>
          <w:bCs/>
          <w:i/>
          <w:lang w:val="es-ES"/>
        </w:rPr>
        <w:t xml:space="preserve">se presume que el particular está conforme con los mismos, </w:t>
      </w:r>
      <w:r w:rsidRPr="004F4FCA">
        <w:rPr>
          <w:rFonts w:ascii="Palatino Linotype" w:eastAsia="Calibri" w:hAnsi="Palatino Linotype" w:cs="Tahoma"/>
          <w:bCs/>
          <w:i/>
          <w:lang w:val="es-ES"/>
        </w:rPr>
        <w:t>de conformidad con lo plasmado en la Jurisprudencia “ACTOS CONSENTIDOS TACITAMENTE” (Semanario Judicial de la Federación y su Gaceta, Quinta Época, Tomo VI, 1995, pág. 11.).</w:t>
      </w:r>
    </w:p>
    <w:p w:rsidR="004F4FCA"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 </w:t>
      </w:r>
    </w:p>
    <w:p w:rsidR="0069498B" w:rsidRPr="004F4FCA" w:rsidRDefault="004F4FCA" w:rsidP="004F4FCA">
      <w:pPr>
        <w:spacing w:line="360" w:lineRule="auto"/>
        <w:ind w:left="567" w:right="616"/>
        <w:jc w:val="both"/>
        <w:rPr>
          <w:rFonts w:ascii="Palatino Linotype" w:eastAsia="Calibri" w:hAnsi="Palatino Linotype" w:cs="Tahoma"/>
          <w:bCs/>
          <w:i/>
        </w:rPr>
      </w:pPr>
      <w:r w:rsidRPr="004F4FCA">
        <w:rPr>
          <w:rFonts w:ascii="Palatino Linotype" w:eastAsia="Calibri" w:hAnsi="Palatino Linotype" w:cs="Tahoma"/>
          <w:bCs/>
          <w:i/>
          <w:lang w:val="es-ES"/>
        </w:rPr>
        <w:t xml:space="preserve">De ahí que, </w:t>
      </w:r>
      <w:r w:rsidRPr="004F4FCA">
        <w:rPr>
          <w:rFonts w:ascii="Palatino Linotype" w:eastAsia="Calibri" w:hAnsi="Palatino Linotype" w:cs="Tahoma"/>
          <w:b/>
          <w:bCs/>
          <w:i/>
          <w:lang w:val="es-ES"/>
        </w:rPr>
        <w:t xml:space="preserve">el punto de controversia en el presente asunto se ciña únicamente a que el Sujeto Obligado entregó información incompleta, pues no adjuntó la evidencia que dé cuenta de la Maestría de la servidora pública, así como la negativa de la entrega del nombramiento como representante del Sujeto Obligado ante el ISSEMYM. </w:t>
      </w:r>
      <w:r w:rsidRPr="004F4FCA">
        <w:rPr>
          <w:rFonts w:ascii="Palatino Linotype" w:hAnsi="Palatino Linotype" w:cs="Arial"/>
          <w:i/>
          <w:szCs w:val="28"/>
        </w:rPr>
        <w:t>”</w:t>
      </w:r>
    </w:p>
    <w:p w:rsidR="008460C4" w:rsidRPr="009A5396" w:rsidRDefault="008460C4"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9A5396">
        <w:rPr>
          <w:rFonts w:ascii="Palatino Linotype" w:hAnsi="Palatino Linotype" w:cs="Arial"/>
          <w:sz w:val="24"/>
          <w:szCs w:val="24"/>
        </w:rPr>
        <w:lastRenderedPageBreak/>
        <w:t>He de manifestar que han sido varias las ocasiones en las que formulo votos particulares</w:t>
      </w:r>
      <w:r w:rsidR="00346358" w:rsidRPr="009A5396">
        <w:rPr>
          <w:rFonts w:ascii="Palatino Linotype" w:hAnsi="Palatino Linotype" w:cs="Arial"/>
          <w:sz w:val="24"/>
          <w:szCs w:val="24"/>
        </w:rPr>
        <w:t>,</w:t>
      </w:r>
      <w:r w:rsidRPr="009A5396">
        <w:rPr>
          <w:rFonts w:ascii="Palatino Linotype" w:hAnsi="Palatino Linotype" w:cs="Arial"/>
          <w:sz w:val="24"/>
          <w:szCs w:val="24"/>
        </w:rPr>
        <w:t xml:space="preserve"> porque en el estudio de los proyectos de resolución mencionan los llamados </w:t>
      </w:r>
      <w:r w:rsidRPr="009A5396">
        <w:rPr>
          <w:rFonts w:ascii="Palatino Linotype" w:hAnsi="Palatino Linotype" w:cs="Arial"/>
          <w:b/>
          <w:i/>
          <w:sz w:val="24"/>
          <w:szCs w:val="24"/>
        </w:rPr>
        <w:t xml:space="preserve">“actos consentidos”, </w:t>
      </w:r>
      <w:r w:rsidRPr="009A5396">
        <w:rPr>
          <w:rFonts w:ascii="Palatino Linotype" w:hAnsi="Palatino Linotype" w:cs="Arial"/>
          <w:sz w:val="24"/>
          <w:szCs w:val="24"/>
        </w:rPr>
        <w:t>sin embargo, en este caso en particular, difiero con mayor fuerza toda vez que lo que el Comisionado Ponente y mis demás compañeros Comisionados que integran el Pleno de este Órgano Garante</w:t>
      </w:r>
      <w:r w:rsidR="00346358" w:rsidRPr="009A5396">
        <w:rPr>
          <w:rFonts w:ascii="Palatino Linotype" w:hAnsi="Palatino Linotype" w:cs="Arial"/>
          <w:sz w:val="24"/>
          <w:szCs w:val="24"/>
        </w:rPr>
        <w:t>, consintieron</w:t>
      </w:r>
      <w:r w:rsidRPr="009A5396">
        <w:rPr>
          <w:rFonts w:ascii="Palatino Linotype" w:hAnsi="Palatino Linotype" w:cs="Arial"/>
          <w:sz w:val="24"/>
          <w:szCs w:val="24"/>
        </w:rPr>
        <w:t xml:space="preserve"> el cambio de modalidad para la entrega de las versiones estenográficas de las sesiones de cabildo del Sujeto Obligado del periodo comprendido del año 2017 y 2018</w:t>
      </w:r>
      <w:r w:rsidR="00937AD9" w:rsidRPr="009A5396">
        <w:rPr>
          <w:rFonts w:ascii="Palatino Linotype" w:hAnsi="Palatino Linotype" w:cs="Arial"/>
          <w:sz w:val="24"/>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9A5396" w:rsidRDefault="00BF2070" w:rsidP="00BF2070">
      <w:pPr>
        <w:pStyle w:val="Prrafodelista"/>
        <w:spacing w:before="240" w:after="240" w:line="360" w:lineRule="auto"/>
        <w:ind w:left="360" w:right="49"/>
        <w:jc w:val="both"/>
        <w:rPr>
          <w:rFonts w:ascii="Palatino Linotype" w:hAnsi="Palatino Linotype" w:cs="Arial"/>
          <w:sz w:val="24"/>
          <w:szCs w:val="24"/>
        </w:rPr>
      </w:pPr>
    </w:p>
    <w:p w:rsidR="0046491C" w:rsidRPr="004F4FCA"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9A5396">
        <w:rPr>
          <w:rFonts w:ascii="Palatino Linotype" w:hAnsi="Palatino Linotype" w:cs="Arial"/>
          <w:sz w:val="24"/>
          <w:szCs w:val="24"/>
        </w:rPr>
        <w:t>Derivado de lo transcrito con anterioridad, considero que la</w:t>
      </w:r>
      <w:r w:rsidR="00260D6C" w:rsidRPr="009A5396">
        <w:rPr>
          <w:rFonts w:ascii="Palatino Linotype" w:hAnsi="Palatino Linotype" w:cs="Arial"/>
          <w:sz w:val="24"/>
          <w:szCs w:val="24"/>
        </w:rPr>
        <w:t xml:space="preserve"> incorporación de dicho argumento</w:t>
      </w:r>
      <w:r w:rsidRPr="009A5396">
        <w:rPr>
          <w:rFonts w:ascii="Palatino Linotype" w:hAnsi="Palatino Linotype" w:cs="Arial"/>
          <w:sz w:val="24"/>
          <w:szCs w:val="24"/>
        </w:rPr>
        <w:t xml:space="preserve"> en la resolución en comento resulta a todas luces innecesari</w:t>
      </w:r>
      <w:r w:rsidR="00E61AB8" w:rsidRPr="009A5396">
        <w:rPr>
          <w:rFonts w:ascii="Palatino Linotype" w:hAnsi="Palatino Linotype" w:cs="Arial"/>
          <w:sz w:val="24"/>
          <w:szCs w:val="24"/>
        </w:rPr>
        <w:t xml:space="preserve">o y además no da </w:t>
      </w:r>
      <w:r w:rsidRPr="009A5396">
        <w:rPr>
          <w:rFonts w:ascii="Palatino Linotype" w:hAnsi="Palatino Linotype" w:cs="Arial"/>
          <w:sz w:val="24"/>
          <w:szCs w:val="24"/>
        </w:rPr>
        <w:t>lugar a invocarlos en el derecho humano fundamental de acceder a la información pública gubernamental.</w:t>
      </w:r>
      <w:r w:rsidRPr="009A539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9A5396">
        <w:rPr>
          <w:rFonts w:ascii="Palatino Linotype" w:eastAsia="Calibri" w:hAnsi="Palatino Linotype" w:cs="Times New Roman"/>
          <w:b/>
          <w:sz w:val="24"/>
          <w:szCs w:val="24"/>
          <w:lang w:val="es-ES" w:eastAsia="es-ES"/>
        </w:rPr>
        <w:t>SUJETO OBLIGADO</w:t>
      </w:r>
      <w:r w:rsidRPr="009A5396">
        <w:rPr>
          <w:rFonts w:ascii="Palatino Linotype" w:eastAsia="Calibri" w:hAnsi="Palatino Linotype" w:cs="Times New Roman"/>
          <w:sz w:val="24"/>
          <w:szCs w:val="24"/>
          <w:lang w:val="es-ES" w:eastAsia="es-ES"/>
        </w:rPr>
        <w:t xml:space="preserve"> ha dado respuesta a la solicitud de información</w:t>
      </w:r>
      <w:r w:rsidR="00260D6C" w:rsidRPr="009A5396">
        <w:rPr>
          <w:rFonts w:ascii="Palatino Linotype" w:eastAsia="Calibri" w:hAnsi="Palatino Linotype" w:cs="Times New Roman"/>
          <w:sz w:val="24"/>
          <w:szCs w:val="24"/>
          <w:lang w:val="es-ES" w:eastAsia="es-ES"/>
        </w:rPr>
        <w:t xml:space="preserve"> en lo particular</w:t>
      </w:r>
      <w:r w:rsidRPr="009A5396">
        <w:rPr>
          <w:rFonts w:ascii="Palatino Linotype" w:eastAsia="Calibri" w:hAnsi="Palatino Linotype" w:cs="Times New Roman"/>
          <w:sz w:val="24"/>
          <w:szCs w:val="24"/>
          <w:lang w:val="es-ES" w:eastAsia="es-ES"/>
        </w:rPr>
        <w:t>, t</w:t>
      </w:r>
      <w:r w:rsidR="00260D6C" w:rsidRPr="009A5396">
        <w:rPr>
          <w:rFonts w:ascii="Palatino Linotype" w:eastAsia="Calibri" w:hAnsi="Palatino Linotype" w:cs="Times New Roman"/>
          <w:sz w:val="24"/>
          <w:szCs w:val="24"/>
          <w:lang w:val="es-ES" w:eastAsia="es-ES"/>
        </w:rPr>
        <w:t xml:space="preserve">an es así que al analizar la respuesta emitida se concluyó que colmó con </w:t>
      </w:r>
      <w:r w:rsidRPr="009A5396">
        <w:rPr>
          <w:rFonts w:ascii="Palatino Linotype" w:eastAsia="Calibri" w:hAnsi="Palatino Linotype" w:cs="Times New Roman"/>
          <w:sz w:val="24"/>
          <w:szCs w:val="24"/>
          <w:lang w:val="es-ES" w:eastAsia="es-ES"/>
        </w:rPr>
        <w:t xml:space="preserve">el derecho de acceso a la </w:t>
      </w:r>
      <w:r w:rsidRPr="009A5396">
        <w:rPr>
          <w:rFonts w:ascii="Palatino Linotype" w:eastAsia="Calibri" w:hAnsi="Palatino Linotype" w:cs="Times New Roman"/>
          <w:sz w:val="24"/>
          <w:szCs w:val="24"/>
          <w:lang w:val="es-ES" w:eastAsia="es-ES"/>
        </w:rPr>
        <w:lastRenderedPageBreak/>
        <w:t xml:space="preserve">información, </w:t>
      </w:r>
      <w:r w:rsidR="00260D6C" w:rsidRPr="009A5396">
        <w:rPr>
          <w:rFonts w:ascii="Palatino Linotype" w:eastAsia="Calibri" w:hAnsi="Palatino Linotype" w:cs="Times New Roman"/>
          <w:sz w:val="24"/>
          <w:szCs w:val="24"/>
          <w:lang w:val="es-ES" w:eastAsia="es-ES"/>
        </w:rPr>
        <w:t xml:space="preserve">lo que en mi parecer </w:t>
      </w:r>
      <w:r w:rsidRPr="009A5396">
        <w:rPr>
          <w:rFonts w:ascii="Palatino Linotype" w:eastAsia="Calibri" w:hAnsi="Palatino Linotype" w:cs="Times New Roman"/>
          <w:sz w:val="24"/>
          <w:szCs w:val="24"/>
          <w:lang w:val="es-ES" w:eastAsia="es-ES"/>
        </w:rPr>
        <w:t>considero, es innecesario señalar</w:t>
      </w:r>
      <w:r w:rsidR="00194B6A" w:rsidRPr="009A539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9A5396">
        <w:rPr>
          <w:rFonts w:ascii="Palatino Linotype" w:eastAsia="Calibri" w:hAnsi="Palatino Linotype" w:cs="Times New Roman"/>
          <w:sz w:val="24"/>
          <w:szCs w:val="24"/>
          <w:lang w:val="es-ES" w:eastAsia="es-ES"/>
        </w:rPr>
        <w:t>rlo invocando el multicitado argumento de</w:t>
      </w:r>
      <w:r w:rsidR="00194B6A" w:rsidRPr="009A5396">
        <w:rPr>
          <w:rFonts w:ascii="Palatino Linotype" w:eastAsia="Calibri" w:hAnsi="Palatino Linotype" w:cs="Times New Roman"/>
          <w:sz w:val="24"/>
          <w:szCs w:val="24"/>
          <w:lang w:val="es-ES" w:eastAsia="es-ES"/>
        </w:rPr>
        <w:t xml:space="preserve"> actos consentidos.</w:t>
      </w:r>
    </w:p>
    <w:p w:rsidR="004F4FCA" w:rsidRPr="004F4FCA" w:rsidRDefault="004F4FCA" w:rsidP="004F4FCA">
      <w:pPr>
        <w:pStyle w:val="Prrafodelista"/>
        <w:rPr>
          <w:rFonts w:ascii="Palatino Linotype" w:hAnsi="Palatino Linotype" w:cs="Arial"/>
          <w:sz w:val="24"/>
          <w:szCs w:val="24"/>
        </w:rPr>
      </w:pP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17" w:name="_Toc1131231"/>
      <w:r w:rsidRPr="00072966">
        <w:rPr>
          <w:rFonts w:ascii="Palatino Linotype" w:hAnsi="Palatino Linotype"/>
          <w:b/>
          <w:color w:val="auto"/>
          <w:sz w:val="24"/>
          <w:szCs w:val="24"/>
        </w:rPr>
        <w:t>Los actos consentidos no deben invocarse en el derecho fundamental de acceder a la información pública gubernamental.</w:t>
      </w:r>
      <w:bookmarkEnd w:id="17"/>
    </w:p>
    <w:p w:rsidR="00FC5012" w:rsidRPr="00FC5012" w:rsidRDefault="00FC5012" w:rsidP="00FC5012"/>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w:t>
      </w:r>
      <w:r w:rsidRPr="00072966">
        <w:rPr>
          <w:rFonts w:ascii="Palatino Linotype" w:hAnsi="Palatino Linotype" w:cs="Arial"/>
          <w:sz w:val="24"/>
          <w:szCs w:val="24"/>
        </w:rPr>
        <w:lastRenderedPageBreak/>
        <w:t>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5"/>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w:t>
      </w:r>
      <w:r w:rsidRPr="00072966">
        <w:rPr>
          <w:rFonts w:ascii="Palatino Linotype" w:hAnsi="Palatino Linotype" w:cs="Arial"/>
          <w:sz w:val="24"/>
          <w:szCs w:val="24"/>
        </w:rPr>
        <w:lastRenderedPageBreak/>
        <w:t xml:space="preserve">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6"/>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43805"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 w:val="24"/>
          <w:szCs w:val="24"/>
        </w:rPr>
        <w:t xml:space="preserve"> </w:t>
      </w:r>
      <w:r w:rsidRPr="009A5396">
        <w:rPr>
          <w:rFonts w:ascii="Palatino Linotype" w:hAnsi="Palatino Linotype" w:cs="Arial"/>
          <w:sz w:val="24"/>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w:t>
      </w:r>
      <w:r w:rsidRPr="009A5396">
        <w:rPr>
          <w:rFonts w:ascii="Palatino Linotype" w:hAnsi="Palatino Linotype" w:cs="Arial"/>
          <w:sz w:val="24"/>
          <w:szCs w:val="24"/>
        </w:rPr>
        <w:lastRenderedPageBreak/>
        <w:t>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9A539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9A5396">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9A5396">
        <w:rPr>
          <w:rStyle w:val="Refdenotaalpie"/>
          <w:rFonts w:ascii="Palatino Linotype" w:hAnsi="Palatino Linotype" w:cs="Arial"/>
          <w:sz w:val="24"/>
          <w:szCs w:val="24"/>
        </w:rPr>
        <w:footnoteReference w:id="7"/>
      </w:r>
      <w:r w:rsidRPr="009A539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9A5396" w:rsidRDefault="0046491C" w:rsidP="00E34F08">
      <w:pPr>
        <w:pStyle w:val="Prrafodelista"/>
        <w:spacing w:line="360" w:lineRule="auto"/>
        <w:jc w:val="both"/>
        <w:rPr>
          <w:rFonts w:ascii="Palatino Linotype" w:hAnsi="Palatino Linotype" w:cs="Arial"/>
          <w:sz w:val="24"/>
          <w:szCs w:val="24"/>
        </w:rPr>
      </w:pPr>
    </w:p>
    <w:p w:rsidR="0046491C" w:rsidRPr="009A539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9A5396">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9A5396">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9A5396">
        <w:rPr>
          <w:rFonts w:ascii="Palatino Linotype" w:hAnsi="Palatino Linotype" w:cs="Arial"/>
          <w:b/>
          <w:sz w:val="24"/>
          <w:szCs w:val="24"/>
        </w:rPr>
        <w:t>el deber que tienen los órganos del Estado, dentro del margen de sus atribuciones, de prevenir violaciones a los derechos fundamentales,</w:t>
      </w:r>
      <w:r w:rsidRPr="009A5396">
        <w:rPr>
          <w:rFonts w:ascii="Palatino Linotype" w:hAnsi="Palatino Linotype" w:cs="Arial"/>
          <w:sz w:val="24"/>
          <w:szCs w:val="24"/>
        </w:rPr>
        <w:t xml:space="preserve"> ya sea que provengan de una autoridad o de algún particular y, por ello, </w:t>
      </w:r>
      <w:r w:rsidRPr="009A5396">
        <w:rPr>
          <w:rFonts w:ascii="Palatino Linotype" w:hAnsi="Palatino Linotype" w:cs="Arial"/>
          <w:b/>
          <w:sz w:val="24"/>
          <w:szCs w:val="24"/>
        </w:rPr>
        <w:t>debe contarse</w:t>
      </w:r>
      <w:r w:rsidRPr="009A5396">
        <w:rPr>
          <w:rFonts w:ascii="Palatino Linotype" w:hAnsi="Palatino Linotype" w:cs="Arial"/>
          <w:sz w:val="24"/>
          <w:szCs w:val="24"/>
        </w:rPr>
        <w:t xml:space="preserve"> tanto </w:t>
      </w:r>
      <w:r w:rsidRPr="009A5396">
        <w:rPr>
          <w:rFonts w:ascii="Palatino Linotype" w:hAnsi="Palatino Linotype" w:cs="Arial"/>
          <w:b/>
          <w:sz w:val="24"/>
          <w:szCs w:val="24"/>
        </w:rPr>
        <w:t>con mecanismos</w:t>
      </w:r>
      <w:r w:rsidRPr="009A5396">
        <w:rPr>
          <w:rFonts w:ascii="Palatino Linotype" w:hAnsi="Palatino Linotype" w:cs="Arial"/>
          <w:sz w:val="24"/>
          <w:szCs w:val="24"/>
        </w:rPr>
        <w:t xml:space="preserve"> de vigilancia como </w:t>
      </w:r>
      <w:r w:rsidRPr="009A5396">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9A5396">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A5396" w:rsidRDefault="0046491C" w:rsidP="00E34F08">
      <w:pPr>
        <w:pStyle w:val="Prrafodelista"/>
        <w:spacing w:after="0" w:line="360" w:lineRule="auto"/>
        <w:ind w:left="426"/>
        <w:jc w:val="both"/>
        <w:rPr>
          <w:rFonts w:ascii="Palatino Linotype" w:hAnsi="Palatino Linotype" w:cs="Arial"/>
          <w:sz w:val="24"/>
          <w:szCs w:val="24"/>
        </w:rPr>
      </w:pPr>
    </w:p>
    <w:p w:rsidR="0046491C" w:rsidRPr="009A5396" w:rsidRDefault="0046491C" w:rsidP="00E34F08">
      <w:pPr>
        <w:pStyle w:val="Prrafodelista"/>
        <w:numPr>
          <w:ilvl w:val="0"/>
          <w:numId w:val="1"/>
        </w:numPr>
        <w:spacing w:after="0" w:line="360" w:lineRule="auto"/>
        <w:jc w:val="both"/>
        <w:rPr>
          <w:rFonts w:ascii="Palatino Linotype" w:hAnsi="Palatino Linotype" w:cs="Arial"/>
          <w:sz w:val="24"/>
          <w:szCs w:val="24"/>
        </w:rPr>
      </w:pPr>
      <w:r w:rsidRPr="009A5396">
        <w:rPr>
          <w:rFonts w:ascii="Palatino Linotype" w:hAnsi="Palatino Linotype" w:cs="Arial"/>
          <w:sz w:val="24"/>
          <w:szCs w:val="24"/>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9A5396">
        <w:rPr>
          <w:rFonts w:ascii="Palatino Linotype" w:hAnsi="Palatino Linotype" w:cs="Arial"/>
          <w:b/>
          <w:sz w:val="24"/>
          <w:szCs w:val="24"/>
        </w:rPr>
        <w:t>SUJETOS OBLIGADOS</w:t>
      </w:r>
      <w:r w:rsidRPr="009A5396">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9A5396" w:rsidRDefault="00DF6F7E" w:rsidP="00E34F08">
      <w:pPr>
        <w:pStyle w:val="Prrafodelista"/>
        <w:spacing w:line="360" w:lineRule="auto"/>
        <w:rPr>
          <w:rFonts w:ascii="Palatino Linotype" w:hAnsi="Palatino Linotype" w:cs="Arial"/>
          <w:sz w:val="24"/>
          <w:szCs w:val="24"/>
        </w:rPr>
      </w:pPr>
    </w:p>
    <w:p w:rsidR="0046491C" w:rsidRPr="009A5396" w:rsidRDefault="0046491C" w:rsidP="00E34F08">
      <w:pPr>
        <w:pStyle w:val="Prrafodelista"/>
        <w:numPr>
          <w:ilvl w:val="0"/>
          <w:numId w:val="1"/>
        </w:numPr>
        <w:spacing w:after="0" w:line="360" w:lineRule="auto"/>
        <w:ind w:left="284"/>
        <w:jc w:val="both"/>
        <w:rPr>
          <w:rFonts w:ascii="Palatino Linotype" w:hAnsi="Palatino Linotype" w:cs="Arial"/>
          <w:sz w:val="24"/>
          <w:szCs w:val="24"/>
        </w:rPr>
      </w:pPr>
      <w:r w:rsidRPr="009A5396">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072966" w:rsidRDefault="0001046D" w:rsidP="00E34F08">
      <w:pPr>
        <w:pStyle w:val="Prrafodelista"/>
        <w:spacing w:after="0" w:line="360" w:lineRule="auto"/>
        <w:ind w:left="284"/>
        <w:jc w:val="both"/>
        <w:rPr>
          <w:rFonts w:ascii="Palatino Linotype" w:hAnsi="Palatino Linotype" w:cs="Arial"/>
          <w:sz w:val="24"/>
          <w:szCs w:val="24"/>
        </w:rPr>
      </w:pPr>
    </w:p>
    <w:p w:rsidR="0046491C" w:rsidRPr="00072966" w:rsidRDefault="0046491C" w:rsidP="001574EC">
      <w:pPr>
        <w:spacing w:after="0" w:line="360" w:lineRule="auto"/>
        <w:ind w:left="567" w:right="618"/>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w:t>
      </w:r>
      <w:r w:rsidRPr="00072966">
        <w:rPr>
          <w:rFonts w:ascii="Palatino Linotype" w:hAnsi="Palatino Linotype" w:cs="Arial"/>
          <w:i/>
        </w:rPr>
        <w:lastRenderedPageBreak/>
        <w:t>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072966">
        <w:rPr>
          <w:rStyle w:val="Refdenotaalpie"/>
          <w:rFonts w:ascii="Palatino Linotype" w:hAnsi="Palatino Linotype" w:cs="Arial"/>
          <w:i/>
        </w:rPr>
        <w:footnoteReference w:id="8"/>
      </w:r>
    </w:p>
    <w:p w:rsidR="009156AC" w:rsidRPr="00072966" w:rsidRDefault="009156AC" w:rsidP="00E34F08">
      <w:pPr>
        <w:spacing w:after="0" w:line="360" w:lineRule="auto"/>
        <w:ind w:left="1134" w:right="618"/>
        <w:jc w:val="both"/>
        <w:rPr>
          <w:rFonts w:ascii="Palatino Linotype" w:hAnsi="Palatino Linotype" w:cs="Arial"/>
          <w:i/>
        </w:rPr>
      </w:pPr>
    </w:p>
    <w:p w:rsidR="0046491C" w:rsidRPr="00043805" w:rsidRDefault="0046491C" w:rsidP="00E34F08">
      <w:pPr>
        <w:pStyle w:val="Prrafodelista"/>
        <w:numPr>
          <w:ilvl w:val="0"/>
          <w:numId w:val="1"/>
        </w:numPr>
        <w:spacing w:after="0" w:line="360" w:lineRule="auto"/>
        <w:ind w:left="426" w:hanging="426"/>
        <w:jc w:val="both"/>
        <w:rPr>
          <w:rFonts w:ascii="Palatino Linotype" w:hAnsi="Palatino Linotype" w:cs="Arial"/>
          <w:szCs w:val="24"/>
        </w:rPr>
      </w:pPr>
      <w:r w:rsidRPr="00072966">
        <w:rPr>
          <w:rFonts w:ascii="Palatino Linotype" w:hAnsi="Palatino Linotype" w:cs="Arial"/>
          <w:sz w:val="24"/>
          <w:szCs w:val="24"/>
        </w:rPr>
        <w:t xml:space="preserve"> </w:t>
      </w:r>
      <w:r w:rsidRPr="00000178">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w:t>
      </w:r>
      <w:r w:rsidRPr="00072966">
        <w:rPr>
          <w:rFonts w:ascii="Palatino Linotype" w:hAnsi="Palatino Linotype" w:cs="Arial"/>
          <w:sz w:val="24"/>
          <w:szCs w:val="24"/>
        </w:rPr>
        <w:lastRenderedPageBreak/>
        <w:t>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5B4751" w:rsidRPr="005B4751" w:rsidRDefault="00000178" w:rsidP="005B475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309277</wp:posOffset>
                </wp:positionH>
                <wp:positionV relativeFrom="paragraph">
                  <wp:posOffset>66345</wp:posOffset>
                </wp:positionV>
                <wp:extent cx="5284519" cy="2850078"/>
                <wp:effectExtent l="19050" t="19050" r="30480" b="26670"/>
                <wp:wrapNone/>
                <wp:docPr id="1" name="Conector recto 1"/>
                <wp:cNvGraphicFramePr/>
                <a:graphic xmlns:a="http://schemas.openxmlformats.org/drawingml/2006/main">
                  <a:graphicData uri="http://schemas.microsoft.com/office/word/2010/wordprocessingShape">
                    <wps:wsp>
                      <wps:cNvCnPr/>
                      <wps:spPr>
                        <a:xfrm>
                          <a:off x="0" y="0"/>
                          <a:ext cx="5284519" cy="285007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685D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5pt,5.2pt" to="440.45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" strokecolor="#5b9bd5 [3204]" strokeweight="2.25pt">
                <v:stroke joinstyle="miter"/>
              </v:line>
            </w:pict>
          </mc:Fallback>
        </mc:AlternateContent>
      </w:r>
    </w:p>
    <w:p w:rsidR="005B4751" w:rsidRDefault="005B4751" w:rsidP="005B4751">
      <w:pPr>
        <w:pStyle w:val="Prrafodelista"/>
        <w:rPr>
          <w:rFonts w:ascii="Palatino Linotype" w:hAnsi="Palatino Linotype" w:cs="Arial"/>
          <w:b/>
          <w:sz w:val="20"/>
          <w:szCs w:val="24"/>
        </w:rPr>
      </w:pPr>
    </w:p>
    <w:p w:rsidR="00000178" w:rsidRDefault="00000178" w:rsidP="005B4751">
      <w:pPr>
        <w:pStyle w:val="Prrafodelista"/>
        <w:rPr>
          <w:rFonts w:ascii="Palatino Linotype" w:hAnsi="Palatino Linotype" w:cs="Arial"/>
          <w:b/>
          <w:sz w:val="20"/>
          <w:szCs w:val="24"/>
        </w:rPr>
      </w:pPr>
    </w:p>
    <w:p w:rsidR="00000178" w:rsidRDefault="00000178" w:rsidP="005B4751">
      <w:pPr>
        <w:pStyle w:val="Prrafodelista"/>
        <w:rPr>
          <w:rFonts w:ascii="Palatino Linotype" w:hAnsi="Palatino Linotype" w:cs="Arial"/>
          <w:b/>
          <w:sz w:val="20"/>
          <w:szCs w:val="24"/>
        </w:rPr>
      </w:pPr>
    </w:p>
    <w:p w:rsidR="00000178" w:rsidRDefault="00000178" w:rsidP="005B4751">
      <w:pPr>
        <w:pStyle w:val="Prrafodelista"/>
        <w:rPr>
          <w:rFonts w:ascii="Palatino Linotype" w:hAnsi="Palatino Linotype" w:cs="Arial"/>
          <w:b/>
          <w:sz w:val="20"/>
          <w:szCs w:val="24"/>
        </w:rPr>
      </w:pPr>
    </w:p>
    <w:p w:rsidR="00000178" w:rsidRDefault="00000178" w:rsidP="005B4751">
      <w:pPr>
        <w:pStyle w:val="Prrafodelista"/>
        <w:rPr>
          <w:rFonts w:ascii="Palatino Linotype" w:hAnsi="Palatino Linotype" w:cs="Arial"/>
          <w:b/>
          <w:sz w:val="20"/>
          <w:szCs w:val="24"/>
        </w:rPr>
      </w:pPr>
    </w:p>
    <w:p w:rsidR="00000178" w:rsidRDefault="00000178" w:rsidP="005B4751">
      <w:pPr>
        <w:pStyle w:val="Prrafodelista"/>
        <w:rPr>
          <w:rFonts w:ascii="Palatino Linotype" w:hAnsi="Palatino Linotype" w:cs="Arial"/>
          <w:b/>
          <w:sz w:val="20"/>
          <w:szCs w:val="24"/>
        </w:rPr>
      </w:pPr>
    </w:p>
    <w:p w:rsidR="00000178" w:rsidRDefault="00000178" w:rsidP="005B4751">
      <w:pPr>
        <w:pStyle w:val="Prrafodelista"/>
        <w:rPr>
          <w:rFonts w:ascii="Palatino Linotype" w:hAnsi="Palatino Linotype" w:cs="Arial"/>
          <w:b/>
          <w:sz w:val="20"/>
          <w:szCs w:val="24"/>
        </w:rPr>
      </w:pPr>
    </w:p>
    <w:p w:rsidR="00000178" w:rsidRPr="005B4751" w:rsidRDefault="00000178" w:rsidP="005B4751">
      <w:pPr>
        <w:pStyle w:val="Prrafodelista"/>
        <w:rPr>
          <w:rFonts w:ascii="Palatino Linotype" w:hAnsi="Palatino Linotype" w:cs="Arial"/>
          <w:b/>
          <w:sz w:val="20"/>
          <w:szCs w:val="24"/>
        </w:rPr>
      </w:pPr>
    </w:p>
    <w:p w:rsidR="005B4751" w:rsidRPr="005B4751" w:rsidRDefault="005B4751" w:rsidP="005B4751">
      <w:pPr>
        <w:pStyle w:val="Ttulo1"/>
        <w:numPr>
          <w:ilvl w:val="0"/>
          <w:numId w:val="12"/>
        </w:numPr>
        <w:rPr>
          <w:rFonts w:ascii="Palatino Linotype" w:hAnsi="Palatino Linotype"/>
          <w:b/>
          <w:color w:val="auto"/>
          <w:sz w:val="24"/>
        </w:rPr>
      </w:pPr>
      <w:bookmarkStart w:id="18" w:name="_Toc1131232"/>
      <w:r w:rsidRPr="005B4751">
        <w:rPr>
          <w:rFonts w:ascii="Palatino Linotype" w:hAnsi="Palatino Linotype"/>
          <w:b/>
          <w:color w:val="auto"/>
          <w:sz w:val="24"/>
        </w:rPr>
        <w:lastRenderedPageBreak/>
        <w:t>Conclusión.</w:t>
      </w:r>
      <w:bookmarkEnd w:id="18"/>
    </w:p>
    <w:p w:rsidR="00043805" w:rsidRDefault="00043805" w:rsidP="00043805">
      <w:pPr>
        <w:spacing w:after="0" w:line="360" w:lineRule="auto"/>
        <w:jc w:val="both"/>
        <w:rPr>
          <w:rFonts w:ascii="Palatino Linotype" w:hAnsi="Palatino Linotype" w:cs="Arial"/>
          <w:sz w:val="24"/>
          <w:szCs w:val="24"/>
        </w:rPr>
      </w:pPr>
    </w:p>
    <w:p w:rsidR="009A5396" w:rsidRDefault="005B4751" w:rsidP="005B4751">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rPr>
        <w:t>En el presente asunto, observando que el Sujeto Obligado en respuesta remitió el título profesional de la servidora pública referida en la solicitud en versión pública que, a mi parecer restringe de manera ilegítima el derecho de acceso a la información</w:t>
      </w:r>
      <w:r w:rsidR="00000178">
        <w:rPr>
          <w:rFonts w:ascii="Palatino Linotype" w:hAnsi="Palatino Linotype" w:cs="Arial"/>
          <w:sz w:val="24"/>
          <w:szCs w:val="24"/>
        </w:rPr>
        <w:t>, lo idóneo debió ser ordenar nuevamente el documento, dejando a la vista la fotografía. Asimismo, considero que no debieron incorporarse los actos consentidos que arguye el Comisionado Ponente, toda vez que se debe analizar si la información proporcionada colmó todos los requerimientos que planteó el recurrente aún y cuando éstos no hayan sido recurridos con la finalidad de tutelar de manera efectiva el derecho de acceso a la información.</w:t>
      </w:r>
    </w:p>
    <w:p w:rsidR="00000178" w:rsidRDefault="00000178" w:rsidP="00000178">
      <w:pPr>
        <w:spacing w:after="0" w:line="360" w:lineRule="auto"/>
        <w:jc w:val="both"/>
        <w:rPr>
          <w:rFonts w:ascii="Palatino Linotype" w:hAnsi="Palatino Linotype" w:cs="Arial"/>
          <w:sz w:val="24"/>
          <w:szCs w:val="24"/>
        </w:rPr>
      </w:pPr>
    </w:p>
    <w:p w:rsidR="00000178" w:rsidRDefault="00000178" w:rsidP="00000178">
      <w:pPr>
        <w:spacing w:after="0" w:line="360" w:lineRule="auto"/>
        <w:jc w:val="both"/>
        <w:rPr>
          <w:rFonts w:ascii="Palatino Linotype" w:hAnsi="Palatino Linotype" w:cs="Arial"/>
          <w:sz w:val="24"/>
          <w:szCs w:val="24"/>
        </w:rPr>
      </w:pPr>
    </w:p>
    <w:p w:rsidR="00000178" w:rsidRDefault="00000178" w:rsidP="00000178">
      <w:pPr>
        <w:spacing w:after="0" w:line="360" w:lineRule="auto"/>
        <w:jc w:val="both"/>
        <w:rPr>
          <w:rFonts w:ascii="Palatino Linotype" w:hAnsi="Palatino Linotype" w:cs="Arial"/>
          <w:sz w:val="24"/>
          <w:szCs w:val="24"/>
        </w:rPr>
      </w:pPr>
    </w:p>
    <w:p w:rsidR="00000178" w:rsidRDefault="00000178" w:rsidP="00000178">
      <w:pPr>
        <w:spacing w:after="0" w:line="360" w:lineRule="auto"/>
        <w:jc w:val="both"/>
        <w:rPr>
          <w:rFonts w:ascii="Palatino Linotype" w:hAnsi="Palatino Linotype" w:cs="Arial"/>
          <w:sz w:val="24"/>
          <w:szCs w:val="24"/>
        </w:rPr>
      </w:pPr>
    </w:p>
    <w:p w:rsidR="00000178" w:rsidRDefault="00000178" w:rsidP="00000178">
      <w:pPr>
        <w:spacing w:after="0" w:line="360" w:lineRule="auto"/>
        <w:jc w:val="both"/>
        <w:rPr>
          <w:rFonts w:ascii="Palatino Linotype" w:hAnsi="Palatino Linotype" w:cs="Arial"/>
          <w:sz w:val="24"/>
          <w:szCs w:val="24"/>
        </w:rPr>
      </w:pPr>
    </w:p>
    <w:p w:rsidR="00000178" w:rsidRPr="00000178" w:rsidRDefault="00000178" w:rsidP="00000178">
      <w:pPr>
        <w:spacing w:after="0" w:line="360" w:lineRule="auto"/>
        <w:jc w:val="both"/>
        <w:rPr>
          <w:rFonts w:ascii="Palatino Linotype" w:hAnsi="Palatino Linotype" w:cs="Arial"/>
          <w:sz w:val="24"/>
          <w:szCs w:val="24"/>
        </w:rPr>
      </w:pPr>
    </w:p>
    <w:p w:rsidR="00702BD9" w:rsidRPr="00072966" w:rsidRDefault="00702BD9"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34F08">
      <w:pPr>
        <w:spacing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575478">
      <w:pPr>
        <w:spacing w:line="360" w:lineRule="auto"/>
        <w:rPr>
          <w:rFonts w:ascii="Palatino Linotype" w:hAnsi="Palatino Linotype"/>
          <w:b/>
          <w:sz w:val="24"/>
          <w:szCs w:val="24"/>
        </w:rPr>
      </w:pPr>
      <w:r w:rsidRPr="00072966">
        <w:rPr>
          <w:rFonts w:ascii="Palatino Linotype" w:hAnsi="Palatino Linotype"/>
          <w:b/>
          <w:sz w:val="24"/>
          <w:szCs w:val="24"/>
        </w:rPr>
        <w:t>JGLH/ADM.</w:t>
      </w:r>
    </w:p>
    <w:sectPr w:rsidR="00575478" w:rsidRPr="00072966"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F67" w:rsidRDefault="00FE7F67" w:rsidP="00E706DA">
      <w:pPr>
        <w:spacing w:after="0" w:line="240" w:lineRule="auto"/>
      </w:pPr>
      <w:r>
        <w:separator/>
      </w:r>
    </w:p>
  </w:endnote>
  <w:endnote w:type="continuationSeparator" w:id="0">
    <w:p w:rsidR="00FE7F67" w:rsidRDefault="00FE7F67"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E7F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15CB1">
              <w:rPr>
                <w:rFonts w:ascii="Palatino Linotype" w:hAnsi="Palatino Linotype"/>
                <w:b/>
                <w:bCs/>
                <w:noProof/>
                <w:sz w:val="20"/>
                <w:szCs w:val="20"/>
              </w:rPr>
              <w:t>21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15CB1">
              <w:rPr>
                <w:rFonts w:ascii="Palatino Linotype" w:hAnsi="Palatino Linotype"/>
                <w:b/>
                <w:bCs/>
                <w:noProof/>
                <w:sz w:val="20"/>
                <w:szCs w:val="20"/>
              </w:rPr>
              <w:t>31</w:t>
            </w:r>
            <w:r w:rsidRPr="0052203D">
              <w:rPr>
                <w:rFonts w:ascii="Palatino Linotype" w:hAnsi="Palatino Linotype"/>
                <w:b/>
                <w:bCs/>
                <w:sz w:val="20"/>
                <w:szCs w:val="20"/>
              </w:rPr>
              <w:fldChar w:fldCharType="end"/>
            </w:r>
          </w:p>
        </w:sdtContent>
      </w:sdt>
    </w:sdtContent>
  </w:sdt>
  <w:p w:rsidR="00951E8B" w:rsidRDefault="00FE7F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E7F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F67" w:rsidRDefault="00FE7F67" w:rsidP="00E706DA">
      <w:pPr>
        <w:spacing w:after="0" w:line="240" w:lineRule="auto"/>
      </w:pPr>
      <w:r>
        <w:separator/>
      </w:r>
    </w:p>
  </w:footnote>
  <w:footnote w:type="continuationSeparator" w:id="0">
    <w:p w:rsidR="00FE7F67" w:rsidRDefault="00FE7F67" w:rsidP="00E706DA">
      <w:pPr>
        <w:spacing w:after="0" w:line="240" w:lineRule="auto"/>
      </w:pPr>
      <w:r>
        <w:continuationSeparator/>
      </w:r>
    </w:p>
  </w:footnote>
  <w:footnote w:id="1">
    <w:p w:rsidR="005B4751" w:rsidRPr="00D84239" w:rsidRDefault="005B4751" w:rsidP="005B475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2">
    <w:p w:rsidR="005B4751" w:rsidRPr="00D84239" w:rsidRDefault="005B4751" w:rsidP="005B475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3">
    <w:p w:rsidR="005B4751" w:rsidRPr="00D84239" w:rsidRDefault="005B4751" w:rsidP="005B4751">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 w:id="4">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5">
    <w:p w:rsidR="0046491C" w:rsidRDefault="0046491C" w:rsidP="0046491C">
      <w:pPr>
        <w:pStyle w:val="Textonotapie"/>
      </w:pPr>
      <w:r>
        <w:rPr>
          <w:rStyle w:val="Refdenotaalpie"/>
        </w:rPr>
        <w:footnoteRef/>
      </w:r>
      <w:r>
        <w:t xml:space="preserve"> </w:t>
      </w:r>
      <w:r w:rsidRPr="00C775C0">
        <w:rPr>
          <w:i/>
        </w:rPr>
        <w:t>Ibídem</w:t>
      </w:r>
      <w:r>
        <w:t>. Pág. 3594.</w:t>
      </w:r>
    </w:p>
  </w:footnote>
  <w:footnote w:id="6">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7">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8">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E7F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E7F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FE7F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E7F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D026695"/>
    <w:multiLevelType w:val="hybridMultilevel"/>
    <w:tmpl w:val="CF36FA5C"/>
    <w:lvl w:ilvl="0" w:tplc="08F62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773E7E"/>
    <w:multiLevelType w:val="hybridMultilevel"/>
    <w:tmpl w:val="11984494"/>
    <w:lvl w:ilvl="0" w:tplc="EA0C5B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7"/>
  </w:num>
  <w:num w:numId="4">
    <w:abstractNumId w:val="10"/>
  </w:num>
  <w:num w:numId="5">
    <w:abstractNumId w:val="12"/>
  </w:num>
  <w:num w:numId="6">
    <w:abstractNumId w:val="14"/>
  </w:num>
  <w:num w:numId="7">
    <w:abstractNumId w:val="21"/>
  </w:num>
  <w:num w:numId="8">
    <w:abstractNumId w:val="19"/>
  </w:num>
  <w:num w:numId="9">
    <w:abstractNumId w:val="25"/>
  </w:num>
  <w:num w:numId="10">
    <w:abstractNumId w:val="3"/>
  </w:num>
  <w:num w:numId="11">
    <w:abstractNumId w:val="24"/>
  </w:num>
  <w:num w:numId="12">
    <w:abstractNumId w:val="9"/>
  </w:num>
  <w:num w:numId="13">
    <w:abstractNumId w:val="4"/>
  </w:num>
  <w:num w:numId="14">
    <w:abstractNumId w:val="6"/>
  </w:num>
  <w:num w:numId="15">
    <w:abstractNumId w:val="15"/>
  </w:num>
  <w:num w:numId="16">
    <w:abstractNumId w:val="1"/>
  </w:num>
  <w:num w:numId="17">
    <w:abstractNumId w:val="0"/>
  </w:num>
  <w:num w:numId="18">
    <w:abstractNumId w:val="11"/>
  </w:num>
  <w:num w:numId="19">
    <w:abstractNumId w:val="5"/>
  </w:num>
  <w:num w:numId="20">
    <w:abstractNumId w:val="20"/>
  </w:num>
  <w:num w:numId="21">
    <w:abstractNumId w:val="23"/>
  </w:num>
  <w:num w:numId="22">
    <w:abstractNumId w:val="8"/>
  </w:num>
  <w:num w:numId="23">
    <w:abstractNumId w:val="22"/>
  </w:num>
  <w:num w:numId="24">
    <w:abstractNumId w:val="18"/>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178"/>
    <w:rsid w:val="0000525F"/>
    <w:rsid w:val="0001046D"/>
    <w:rsid w:val="00016A9F"/>
    <w:rsid w:val="00043805"/>
    <w:rsid w:val="00072966"/>
    <w:rsid w:val="00073F0D"/>
    <w:rsid w:val="00085188"/>
    <w:rsid w:val="000951B4"/>
    <w:rsid w:val="000A77B5"/>
    <w:rsid w:val="000A7B66"/>
    <w:rsid w:val="000D1743"/>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60D6C"/>
    <w:rsid w:val="002620E9"/>
    <w:rsid w:val="00281310"/>
    <w:rsid w:val="002C1F75"/>
    <w:rsid w:val="002D6857"/>
    <w:rsid w:val="002E1956"/>
    <w:rsid w:val="00333DB9"/>
    <w:rsid w:val="00343601"/>
    <w:rsid w:val="00346358"/>
    <w:rsid w:val="00346DBD"/>
    <w:rsid w:val="00347624"/>
    <w:rsid w:val="00367E00"/>
    <w:rsid w:val="003705BB"/>
    <w:rsid w:val="003747A5"/>
    <w:rsid w:val="00386688"/>
    <w:rsid w:val="00393E96"/>
    <w:rsid w:val="003C4F79"/>
    <w:rsid w:val="003D7B9E"/>
    <w:rsid w:val="00412952"/>
    <w:rsid w:val="00424DE3"/>
    <w:rsid w:val="00444048"/>
    <w:rsid w:val="00452F18"/>
    <w:rsid w:val="0046491C"/>
    <w:rsid w:val="00471ACB"/>
    <w:rsid w:val="0048490F"/>
    <w:rsid w:val="004C6BBF"/>
    <w:rsid w:val="004F4FCA"/>
    <w:rsid w:val="00525DF2"/>
    <w:rsid w:val="00532410"/>
    <w:rsid w:val="00575478"/>
    <w:rsid w:val="005A3267"/>
    <w:rsid w:val="005B4751"/>
    <w:rsid w:val="005D4F74"/>
    <w:rsid w:val="005F6A90"/>
    <w:rsid w:val="00634736"/>
    <w:rsid w:val="00643C7E"/>
    <w:rsid w:val="006728FD"/>
    <w:rsid w:val="0069498B"/>
    <w:rsid w:val="006D268B"/>
    <w:rsid w:val="006E5D75"/>
    <w:rsid w:val="00702BD9"/>
    <w:rsid w:val="00717C0D"/>
    <w:rsid w:val="0072136B"/>
    <w:rsid w:val="0076241F"/>
    <w:rsid w:val="00770016"/>
    <w:rsid w:val="00790E37"/>
    <w:rsid w:val="007A7FAD"/>
    <w:rsid w:val="007C43FB"/>
    <w:rsid w:val="007D1488"/>
    <w:rsid w:val="00814E97"/>
    <w:rsid w:val="00817341"/>
    <w:rsid w:val="0082452E"/>
    <w:rsid w:val="008361CA"/>
    <w:rsid w:val="008460C4"/>
    <w:rsid w:val="00847389"/>
    <w:rsid w:val="00850252"/>
    <w:rsid w:val="008508EB"/>
    <w:rsid w:val="00856FA1"/>
    <w:rsid w:val="008702E8"/>
    <w:rsid w:val="008822B3"/>
    <w:rsid w:val="008858F1"/>
    <w:rsid w:val="008911CF"/>
    <w:rsid w:val="008977B4"/>
    <w:rsid w:val="008B03B6"/>
    <w:rsid w:val="008E1DCC"/>
    <w:rsid w:val="008F3E81"/>
    <w:rsid w:val="00900E75"/>
    <w:rsid w:val="00902248"/>
    <w:rsid w:val="009156AC"/>
    <w:rsid w:val="00927C4F"/>
    <w:rsid w:val="00937AD9"/>
    <w:rsid w:val="00937D7D"/>
    <w:rsid w:val="0094239C"/>
    <w:rsid w:val="00950792"/>
    <w:rsid w:val="009A3355"/>
    <w:rsid w:val="009A5396"/>
    <w:rsid w:val="009C4EF6"/>
    <w:rsid w:val="009D2892"/>
    <w:rsid w:val="00A043A9"/>
    <w:rsid w:val="00A15CB1"/>
    <w:rsid w:val="00A626F8"/>
    <w:rsid w:val="00A63717"/>
    <w:rsid w:val="00AA49F3"/>
    <w:rsid w:val="00AB023D"/>
    <w:rsid w:val="00AB126B"/>
    <w:rsid w:val="00AC381E"/>
    <w:rsid w:val="00AE4797"/>
    <w:rsid w:val="00AE5BD5"/>
    <w:rsid w:val="00B120CA"/>
    <w:rsid w:val="00B164EA"/>
    <w:rsid w:val="00B62245"/>
    <w:rsid w:val="00B8686D"/>
    <w:rsid w:val="00B951FF"/>
    <w:rsid w:val="00BC7B0C"/>
    <w:rsid w:val="00BF2070"/>
    <w:rsid w:val="00BF3534"/>
    <w:rsid w:val="00C3709F"/>
    <w:rsid w:val="00C41CE1"/>
    <w:rsid w:val="00C7250F"/>
    <w:rsid w:val="00C872FA"/>
    <w:rsid w:val="00C901A6"/>
    <w:rsid w:val="00CE0823"/>
    <w:rsid w:val="00CF2F92"/>
    <w:rsid w:val="00CF52FE"/>
    <w:rsid w:val="00D1242B"/>
    <w:rsid w:val="00D15396"/>
    <w:rsid w:val="00D23B79"/>
    <w:rsid w:val="00D33AF9"/>
    <w:rsid w:val="00D363F7"/>
    <w:rsid w:val="00D5296C"/>
    <w:rsid w:val="00D72985"/>
    <w:rsid w:val="00D72F0B"/>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B6876"/>
    <w:rsid w:val="00FC5012"/>
    <w:rsid w:val="00FE7F67"/>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47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5B4751"/>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0017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5C8D-9253-403F-B9C7-3CE6D217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6356</Words>
  <Characters>34964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2017-05-22T19:49:00Z</cp:lastPrinted>
  <dcterms:created xsi:type="dcterms:W3CDTF">2019-02-15T19:25:00Z</dcterms:created>
  <dcterms:modified xsi:type="dcterms:W3CDTF">2019-02-18T18:28:00Z</dcterms:modified>
</cp:coreProperties>
</file>